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6F40" w:rsidRPr="00C21685" w:rsidRDefault="0000025E" w:rsidP="0000025E">
      <w:pPr>
        <w:rPr>
          <w:b/>
          <w:bCs/>
          <w:iCs/>
          <w:sz w:val="22"/>
          <w:szCs w:val="22"/>
        </w:rPr>
      </w:pPr>
      <w:r>
        <w:rPr>
          <w:bCs/>
          <w:iCs/>
        </w:rPr>
        <w:t xml:space="preserve">                            </w:t>
      </w:r>
      <w:r w:rsidR="0057490D" w:rsidRPr="00C21685">
        <w:rPr>
          <w:b/>
          <w:bCs/>
          <w:iCs/>
          <w:sz w:val="22"/>
          <w:szCs w:val="22"/>
        </w:rPr>
        <w:t>Перечень неунифицированных форм первичных учетных документов</w:t>
      </w:r>
    </w:p>
    <w:p w:rsidR="00C21685" w:rsidRPr="00C21685" w:rsidRDefault="00C21685" w:rsidP="001A68E5">
      <w:pPr>
        <w:jc w:val="center"/>
        <w:rPr>
          <w:bCs/>
          <w:iCs/>
          <w:sz w:val="22"/>
          <w:szCs w:val="22"/>
        </w:rPr>
      </w:pPr>
    </w:p>
    <w:tbl>
      <w:tblPr>
        <w:tblW w:w="10275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1"/>
        <w:gridCol w:w="6344"/>
      </w:tblGrid>
      <w:tr w:rsidR="0057490D" w:rsidRPr="0000025E" w:rsidTr="00F74E2A">
        <w:trPr>
          <w:trHeight w:val="116"/>
        </w:trPr>
        <w:tc>
          <w:tcPr>
            <w:tcW w:w="3931" w:type="dxa"/>
          </w:tcPr>
          <w:p w:rsidR="0057490D" w:rsidRPr="0000025E" w:rsidRDefault="0057490D" w:rsidP="000704BC">
            <w:pPr>
              <w:rPr>
                <w:bCs/>
                <w:iCs/>
                <w:sz w:val="20"/>
                <w:szCs w:val="20"/>
              </w:rPr>
            </w:pPr>
            <w:r w:rsidRPr="0000025E">
              <w:rPr>
                <w:bCs/>
                <w:iCs/>
                <w:sz w:val="20"/>
                <w:szCs w:val="20"/>
              </w:rPr>
              <w:t>Наименование первичного документа</w:t>
            </w:r>
          </w:p>
          <w:p w:rsidR="0057490D" w:rsidRPr="0000025E" w:rsidRDefault="0057490D" w:rsidP="000704BC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6344" w:type="dxa"/>
          </w:tcPr>
          <w:p w:rsidR="0057490D" w:rsidRPr="0000025E" w:rsidRDefault="0057490D" w:rsidP="000704BC">
            <w:pPr>
              <w:jc w:val="center"/>
              <w:rPr>
                <w:bCs/>
                <w:iCs/>
                <w:sz w:val="20"/>
                <w:szCs w:val="20"/>
              </w:rPr>
            </w:pPr>
            <w:r w:rsidRPr="0000025E">
              <w:rPr>
                <w:bCs/>
                <w:iCs/>
                <w:sz w:val="20"/>
                <w:szCs w:val="20"/>
              </w:rPr>
              <w:t>Хозяйственная операция, оформляемая данным документом</w:t>
            </w:r>
          </w:p>
        </w:tc>
      </w:tr>
      <w:tr w:rsidR="00FC5B6D" w:rsidRPr="0000025E" w:rsidTr="00A25936">
        <w:trPr>
          <w:trHeight w:val="1521"/>
        </w:trPr>
        <w:tc>
          <w:tcPr>
            <w:tcW w:w="3931" w:type="dxa"/>
          </w:tcPr>
          <w:p w:rsidR="00FC5B6D" w:rsidRPr="0000025E" w:rsidRDefault="00FC5B6D" w:rsidP="00C21685">
            <w:pPr>
              <w:rPr>
                <w:bCs/>
                <w:iCs/>
                <w:sz w:val="20"/>
                <w:szCs w:val="20"/>
              </w:rPr>
            </w:pPr>
            <w:r w:rsidRPr="0000025E">
              <w:rPr>
                <w:bCs/>
                <w:iCs/>
                <w:sz w:val="20"/>
                <w:szCs w:val="20"/>
              </w:rPr>
              <w:t>Книга покупок</w:t>
            </w:r>
          </w:p>
          <w:p w:rsidR="00FC5B6D" w:rsidRPr="0000025E" w:rsidRDefault="00FC5B6D" w:rsidP="00C21685">
            <w:pPr>
              <w:rPr>
                <w:bCs/>
                <w:iCs/>
                <w:sz w:val="20"/>
                <w:szCs w:val="20"/>
              </w:rPr>
            </w:pPr>
            <w:r w:rsidRPr="0000025E">
              <w:rPr>
                <w:bCs/>
                <w:iCs/>
                <w:sz w:val="20"/>
                <w:szCs w:val="20"/>
              </w:rPr>
              <w:t>Унифицированная форма дополненная необходимыми реквизитами</w:t>
            </w:r>
          </w:p>
        </w:tc>
        <w:tc>
          <w:tcPr>
            <w:tcW w:w="6344" w:type="dxa"/>
          </w:tcPr>
          <w:p w:rsidR="00FC5B6D" w:rsidRPr="0000025E" w:rsidRDefault="00FC5B6D" w:rsidP="00C21685">
            <w:pPr>
              <w:rPr>
                <w:bCs/>
                <w:iCs/>
                <w:sz w:val="20"/>
                <w:szCs w:val="20"/>
              </w:rPr>
            </w:pPr>
            <w:r w:rsidRPr="0000025E">
              <w:rPr>
                <w:bCs/>
                <w:iCs/>
                <w:sz w:val="20"/>
                <w:szCs w:val="20"/>
              </w:rPr>
              <w:t>Предназначена для регистрации документов (счетов-фактур), подтверждающих оплату налога на добавленную стоимость при покупке товаров, выполненных работ, оказанных услуг, в целях определения суммы налога, подлежащей вычету (возмещению) в порядке, установленном Налоговым Кодексом.</w:t>
            </w:r>
          </w:p>
        </w:tc>
      </w:tr>
      <w:tr w:rsidR="00FC5B6D" w:rsidRPr="0000025E" w:rsidTr="00A25936">
        <w:trPr>
          <w:trHeight w:val="1525"/>
        </w:trPr>
        <w:tc>
          <w:tcPr>
            <w:tcW w:w="3931" w:type="dxa"/>
          </w:tcPr>
          <w:p w:rsidR="00FC5B6D" w:rsidRPr="0000025E" w:rsidRDefault="00FC5B6D" w:rsidP="00C21685">
            <w:pPr>
              <w:rPr>
                <w:bCs/>
                <w:iCs/>
                <w:sz w:val="20"/>
                <w:szCs w:val="20"/>
              </w:rPr>
            </w:pPr>
            <w:r w:rsidRPr="0000025E">
              <w:rPr>
                <w:bCs/>
                <w:iCs/>
                <w:sz w:val="20"/>
                <w:szCs w:val="20"/>
              </w:rPr>
              <w:t>Авансовый отчет по ОКУД 0504505</w:t>
            </w:r>
          </w:p>
          <w:p w:rsidR="00FC5B6D" w:rsidRPr="0000025E" w:rsidRDefault="00FC5B6D" w:rsidP="00C21685">
            <w:pPr>
              <w:rPr>
                <w:bCs/>
                <w:iCs/>
                <w:sz w:val="20"/>
                <w:szCs w:val="20"/>
              </w:rPr>
            </w:pPr>
            <w:r w:rsidRPr="0000025E">
              <w:rPr>
                <w:bCs/>
                <w:iCs/>
                <w:sz w:val="20"/>
                <w:szCs w:val="20"/>
              </w:rPr>
              <w:t>Унифицированная форма дополненная необходимыми реквизитами</w:t>
            </w:r>
          </w:p>
        </w:tc>
        <w:tc>
          <w:tcPr>
            <w:tcW w:w="6344" w:type="dxa"/>
          </w:tcPr>
          <w:p w:rsidR="00FC5B6D" w:rsidRPr="0000025E" w:rsidRDefault="00FC5B6D" w:rsidP="00C21685">
            <w:pPr>
              <w:rPr>
                <w:bCs/>
                <w:iCs/>
                <w:sz w:val="20"/>
                <w:szCs w:val="20"/>
              </w:rPr>
            </w:pPr>
            <w:r w:rsidRPr="0000025E">
              <w:rPr>
                <w:bCs/>
                <w:iCs/>
                <w:sz w:val="20"/>
                <w:szCs w:val="20"/>
              </w:rPr>
              <w:t>Авансовый отчет готовится по установленному образцу, ставится подпись получателя аванса и сдается в бухгалтерию. В нём указываются суммы, полученные под отчет, фактически произведенные расходы (перерасход); подкрепляется первичными документами.</w:t>
            </w:r>
          </w:p>
        </w:tc>
      </w:tr>
      <w:tr w:rsidR="004F08AB" w:rsidRPr="0000025E" w:rsidTr="00A25936">
        <w:trPr>
          <w:trHeight w:val="678"/>
        </w:trPr>
        <w:tc>
          <w:tcPr>
            <w:tcW w:w="3931" w:type="dxa"/>
          </w:tcPr>
          <w:p w:rsidR="004F08AB" w:rsidRPr="0000025E" w:rsidRDefault="00415500" w:rsidP="003A5041">
            <w:pPr>
              <w:rPr>
                <w:bCs/>
                <w:iCs/>
                <w:sz w:val="20"/>
                <w:szCs w:val="20"/>
              </w:rPr>
            </w:pPr>
            <w:r w:rsidRPr="00415500">
              <w:rPr>
                <w:bCs/>
                <w:iCs/>
                <w:sz w:val="20"/>
                <w:szCs w:val="20"/>
              </w:rPr>
              <w:t>Акт выполненных работ на ремонт</w:t>
            </w:r>
          </w:p>
        </w:tc>
        <w:tc>
          <w:tcPr>
            <w:tcW w:w="6344" w:type="dxa"/>
          </w:tcPr>
          <w:p w:rsidR="004F08AB" w:rsidRPr="0000025E" w:rsidRDefault="00415500" w:rsidP="00415500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Предназначен для фиксации объёма расходного материала при косметическом ремонте помещений, монтаже и т.п. силами учреждения.</w:t>
            </w:r>
          </w:p>
        </w:tc>
      </w:tr>
      <w:tr w:rsidR="00FC5B6D" w:rsidRPr="0000025E" w:rsidTr="00A25936">
        <w:trPr>
          <w:trHeight w:val="678"/>
        </w:trPr>
        <w:tc>
          <w:tcPr>
            <w:tcW w:w="3931" w:type="dxa"/>
          </w:tcPr>
          <w:p w:rsidR="00FC5B6D" w:rsidRPr="0000025E" w:rsidRDefault="000571AA" w:rsidP="003A5041">
            <w:pPr>
              <w:rPr>
                <w:bCs/>
                <w:iCs/>
                <w:sz w:val="20"/>
                <w:szCs w:val="20"/>
              </w:rPr>
            </w:pPr>
            <w:r w:rsidRPr="0000025E">
              <w:rPr>
                <w:bCs/>
                <w:iCs/>
                <w:sz w:val="20"/>
                <w:szCs w:val="20"/>
              </w:rPr>
              <w:t>Заявление на выдачу</w:t>
            </w:r>
            <w:r w:rsidR="00F74E2A" w:rsidRPr="0000025E">
              <w:rPr>
                <w:bCs/>
                <w:iCs/>
                <w:sz w:val="20"/>
                <w:szCs w:val="20"/>
              </w:rPr>
              <w:t xml:space="preserve"> </w:t>
            </w:r>
            <w:r w:rsidR="003A5041" w:rsidRPr="0000025E">
              <w:rPr>
                <w:bCs/>
                <w:iCs/>
                <w:sz w:val="20"/>
                <w:szCs w:val="20"/>
              </w:rPr>
              <w:t xml:space="preserve">аванса </w:t>
            </w:r>
            <w:r w:rsidR="00FC5B6D" w:rsidRPr="0000025E">
              <w:rPr>
                <w:bCs/>
                <w:iCs/>
                <w:sz w:val="20"/>
                <w:szCs w:val="20"/>
              </w:rPr>
              <w:t>денежных средств</w:t>
            </w:r>
            <w:r w:rsidR="003A5041" w:rsidRPr="0000025E">
              <w:rPr>
                <w:bCs/>
                <w:iCs/>
                <w:sz w:val="20"/>
                <w:szCs w:val="20"/>
              </w:rPr>
              <w:t xml:space="preserve"> на оплату льготного проезда</w:t>
            </w:r>
          </w:p>
        </w:tc>
        <w:tc>
          <w:tcPr>
            <w:tcW w:w="6344" w:type="dxa"/>
          </w:tcPr>
          <w:p w:rsidR="00FC5B6D" w:rsidRPr="0000025E" w:rsidRDefault="00FC5B6D" w:rsidP="00C21685">
            <w:pPr>
              <w:rPr>
                <w:bCs/>
                <w:iCs/>
                <w:sz w:val="20"/>
                <w:szCs w:val="20"/>
              </w:rPr>
            </w:pPr>
            <w:r w:rsidRPr="0000025E">
              <w:rPr>
                <w:bCs/>
                <w:iCs/>
                <w:sz w:val="20"/>
                <w:szCs w:val="20"/>
              </w:rPr>
              <w:t>Основания для выдачи денежных средств в подотчет.</w:t>
            </w:r>
          </w:p>
        </w:tc>
      </w:tr>
      <w:tr w:rsidR="004F08AB" w:rsidRPr="0000025E" w:rsidTr="00A25936">
        <w:trPr>
          <w:trHeight w:val="678"/>
        </w:trPr>
        <w:tc>
          <w:tcPr>
            <w:tcW w:w="3931" w:type="dxa"/>
          </w:tcPr>
          <w:p w:rsidR="004F08AB" w:rsidRPr="0000025E" w:rsidRDefault="00415500" w:rsidP="00415500">
            <w:pPr>
              <w:rPr>
                <w:bCs/>
                <w:iCs/>
                <w:sz w:val="20"/>
                <w:szCs w:val="20"/>
              </w:rPr>
            </w:pPr>
            <w:r w:rsidRPr="00415500">
              <w:rPr>
                <w:bCs/>
                <w:iCs/>
                <w:sz w:val="20"/>
                <w:szCs w:val="20"/>
              </w:rPr>
              <w:t>АКТ изготовления ТМЦ хоз</w:t>
            </w:r>
            <w:r>
              <w:rPr>
                <w:bCs/>
                <w:iCs/>
                <w:sz w:val="20"/>
                <w:szCs w:val="20"/>
              </w:rPr>
              <w:t>яйственным способом</w:t>
            </w:r>
          </w:p>
        </w:tc>
        <w:tc>
          <w:tcPr>
            <w:tcW w:w="6344" w:type="dxa"/>
          </w:tcPr>
          <w:p w:rsidR="004F08AB" w:rsidRPr="0000025E" w:rsidRDefault="00415500" w:rsidP="00A90ACB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Документ предназначен для фиксации изготовления материальных запасов и основных средств силами учреждения.</w:t>
            </w:r>
          </w:p>
        </w:tc>
      </w:tr>
      <w:tr w:rsidR="005D44B1" w:rsidRPr="0000025E" w:rsidTr="00A25936">
        <w:trPr>
          <w:trHeight w:val="1012"/>
        </w:trPr>
        <w:tc>
          <w:tcPr>
            <w:tcW w:w="3931" w:type="dxa"/>
          </w:tcPr>
          <w:p w:rsidR="005D44B1" w:rsidRPr="0000025E" w:rsidRDefault="005D44B1" w:rsidP="003A5041">
            <w:pPr>
              <w:rPr>
                <w:bCs/>
                <w:iCs/>
                <w:sz w:val="20"/>
                <w:szCs w:val="20"/>
              </w:rPr>
            </w:pPr>
            <w:r w:rsidRPr="0000025E">
              <w:rPr>
                <w:bCs/>
                <w:iCs/>
                <w:sz w:val="20"/>
                <w:szCs w:val="20"/>
              </w:rPr>
              <w:t>Заявление на выдачу по факту денежных средств на оплату льготного проезда</w:t>
            </w:r>
          </w:p>
        </w:tc>
        <w:tc>
          <w:tcPr>
            <w:tcW w:w="6344" w:type="dxa"/>
          </w:tcPr>
          <w:p w:rsidR="005D44B1" w:rsidRPr="0000025E" w:rsidRDefault="005D44B1" w:rsidP="005D44B1">
            <w:pPr>
              <w:rPr>
                <w:bCs/>
                <w:iCs/>
                <w:sz w:val="20"/>
                <w:szCs w:val="20"/>
              </w:rPr>
            </w:pPr>
            <w:r w:rsidRPr="0000025E">
              <w:rPr>
                <w:bCs/>
                <w:iCs/>
                <w:sz w:val="20"/>
                <w:szCs w:val="20"/>
              </w:rPr>
              <w:t>Основания для выдачи денежных средств по факту произведенных расходов.</w:t>
            </w:r>
          </w:p>
        </w:tc>
      </w:tr>
      <w:tr w:rsidR="00AE6044" w:rsidRPr="0000025E" w:rsidTr="00A25936">
        <w:trPr>
          <w:trHeight w:val="1012"/>
        </w:trPr>
        <w:tc>
          <w:tcPr>
            <w:tcW w:w="3931" w:type="dxa"/>
          </w:tcPr>
          <w:p w:rsidR="00AE6044" w:rsidRPr="0000025E" w:rsidRDefault="00415500" w:rsidP="003A504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Акт комплектации</w:t>
            </w:r>
          </w:p>
        </w:tc>
        <w:tc>
          <w:tcPr>
            <w:tcW w:w="6344" w:type="dxa"/>
          </w:tcPr>
          <w:p w:rsidR="00AE6044" w:rsidRPr="0000025E" w:rsidRDefault="00415500" w:rsidP="005D44B1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Предназначен для фиксации укомплектования (состав) объекта, принимаемого на учет в учреждении.</w:t>
            </w:r>
          </w:p>
        </w:tc>
      </w:tr>
      <w:tr w:rsidR="005D44B1" w:rsidRPr="0000025E" w:rsidTr="00A25936">
        <w:trPr>
          <w:trHeight w:val="565"/>
        </w:trPr>
        <w:tc>
          <w:tcPr>
            <w:tcW w:w="3931" w:type="dxa"/>
          </w:tcPr>
          <w:p w:rsidR="005D44B1" w:rsidRPr="0000025E" w:rsidRDefault="005D44B1" w:rsidP="00C21685">
            <w:pPr>
              <w:rPr>
                <w:bCs/>
                <w:iCs/>
                <w:sz w:val="20"/>
                <w:szCs w:val="20"/>
              </w:rPr>
            </w:pPr>
            <w:r w:rsidRPr="0000025E">
              <w:rPr>
                <w:bCs/>
                <w:iCs/>
                <w:sz w:val="20"/>
                <w:szCs w:val="20"/>
              </w:rPr>
              <w:t>Заявление на выдачу в подотчёт денежных средств</w:t>
            </w:r>
          </w:p>
        </w:tc>
        <w:tc>
          <w:tcPr>
            <w:tcW w:w="6344" w:type="dxa"/>
          </w:tcPr>
          <w:p w:rsidR="005D44B1" w:rsidRPr="0000025E" w:rsidRDefault="005D44B1" w:rsidP="00C21685">
            <w:pPr>
              <w:rPr>
                <w:bCs/>
                <w:iCs/>
                <w:sz w:val="20"/>
                <w:szCs w:val="20"/>
              </w:rPr>
            </w:pPr>
            <w:r w:rsidRPr="0000025E">
              <w:rPr>
                <w:bCs/>
                <w:iCs/>
                <w:sz w:val="20"/>
                <w:szCs w:val="20"/>
              </w:rPr>
              <w:t>Основания для выдачи денежных средств в подотчет.</w:t>
            </w:r>
          </w:p>
        </w:tc>
      </w:tr>
      <w:tr w:rsidR="005D44B1" w:rsidRPr="0000025E" w:rsidTr="00A25936">
        <w:trPr>
          <w:trHeight w:val="604"/>
        </w:trPr>
        <w:tc>
          <w:tcPr>
            <w:tcW w:w="3931" w:type="dxa"/>
          </w:tcPr>
          <w:p w:rsidR="005D44B1" w:rsidRPr="0000025E" w:rsidRDefault="005D44B1" w:rsidP="00C21685">
            <w:pPr>
              <w:rPr>
                <w:bCs/>
                <w:iCs/>
                <w:sz w:val="20"/>
                <w:szCs w:val="20"/>
              </w:rPr>
            </w:pPr>
            <w:r w:rsidRPr="0000025E">
              <w:rPr>
                <w:bCs/>
                <w:iCs/>
                <w:sz w:val="20"/>
                <w:szCs w:val="20"/>
              </w:rPr>
              <w:t>Заявление на возмещение потраченных личных денежных средств</w:t>
            </w:r>
          </w:p>
        </w:tc>
        <w:tc>
          <w:tcPr>
            <w:tcW w:w="6344" w:type="dxa"/>
          </w:tcPr>
          <w:p w:rsidR="005D44B1" w:rsidRPr="0000025E" w:rsidRDefault="005D44B1" w:rsidP="00C21685">
            <w:pPr>
              <w:rPr>
                <w:bCs/>
                <w:iCs/>
                <w:sz w:val="20"/>
                <w:szCs w:val="20"/>
              </w:rPr>
            </w:pPr>
            <w:r w:rsidRPr="0000025E">
              <w:rPr>
                <w:bCs/>
                <w:iCs/>
                <w:sz w:val="20"/>
                <w:szCs w:val="20"/>
              </w:rPr>
              <w:t>Возмещение расходов, согласно документов об оплате (кассовые, товарные чеки)</w:t>
            </w:r>
          </w:p>
        </w:tc>
      </w:tr>
      <w:tr w:rsidR="005D44B1" w:rsidRPr="0000025E" w:rsidTr="00A25936">
        <w:trPr>
          <w:trHeight w:val="626"/>
        </w:trPr>
        <w:tc>
          <w:tcPr>
            <w:tcW w:w="3931" w:type="dxa"/>
          </w:tcPr>
          <w:p w:rsidR="005D44B1" w:rsidRPr="0000025E" w:rsidRDefault="005D44B1" w:rsidP="00C21685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Акт сверки взаимных расчётов</w:t>
            </w:r>
          </w:p>
        </w:tc>
        <w:tc>
          <w:tcPr>
            <w:tcW w:w="6344" w:type="dxa"/>
          </w:tcPr>
          <w:p w:rsidR="005D44B1" w:rsidRPr="0000025E" w:rsidRDefault="005D44B1" w:rsidP="00C21685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Отражает состояние взаимных расчетов между сторонами за определенный период.</w:t>
            </w:r>
          </w:p>
        </w:tc>
      </w:tr>
      <w:tr w:rsidR="005D44B1" w:rsidRPr="0000025E" w:rsidTr="00A25936">
        <w:trPr>
          <w:trHeight w:val="690"/>
        </w:trPr>
        <w:tc>
          <w:tcPr>
            <w:tcW w:w="3931" w:type="dxa"/>
          </w:tcPr>
          <w:p w:rsidR="005D44B1" w:rsidRPr="0000025E" w:rsidRDefault="005D44B1" w:rsidP="00C21685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Смета</w:t>
            </w:r>
          </w:p>
        </w:tc>
        <w:tc>
          <w:tcPr>
            <w:tcW w:w="6344" w:type="dxa"/>
          </w:tcPr>
          <w:p w:rsidR="005D44B1" w:rsidRPr="0000025E" w:rsidRDefault="005D44B1" w:rsidP="00C21685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Составляется расчет (план) предстоящих затрат по статьям расходов на осуществление деятельности учреждения</w:t>
            </w:r>
          </w:p>
        </w:tc>
      </w:tr>
      <w:tr w:rsidR="005D44B1" w:rsidRPr="0000025E" w:rsidTr="00A25936">
        <w:trPr>
          <w:trHeight w:val="561"/>
        </w:trPr>
        <w:tc>
          <w:tcPr>
            <w:tcW w:w="3931" w:type="dxa"/>
          </w:tcPr>
          <w:p w:rsidR="005D44B1" w:rsidRPr="0000025E" w:rsidRDefault="005D44B1" w:rsidP="00C21685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Налоговый регистр по НДС</w:t>
            </w:r>
          </w:p>
        </w:tc>
        <w:tc>
          <w:tcPr>
            <w:tcW w:w="6344" w:type="dxa"/>
          </w:tcPr>
          <w:p w:rsidR="005D44B1" w:rsidRPr="0000025E" w:rsidRDefault="005D44B1" w:rsidP="00C21685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Составляется для контроля налогового законодательства и заполнения налоговой декларации по НДС</w:t>
            </w:r>
          </w:p>
        </w:tc>
      </w:tr>
      <w:tr w:rsidR="005D44B1" w:rsidRPr="0000025E" w:rsidTr="00A25936">
        <w:trPr>
          <w:trHeight w:val="672"/>
        </w:trPr>
        <w:tc>
          <w:tcPr>
            <w:tcW w:w="3931" w:type="dxa"/>
          </w:tcPr>
          <w:p w:rsidR="005D44B1" w:rsidRPr="0000025E" w:rsidRDefault="005D44B1" w:rsidP="00C21685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Форма начисления страх взносов  на проезд з.212-ФЗ п.7 ч.1 ст.9</w:t>
            </w:r>
          </w:p>
        </w:tc>
        <w:tc>
          <w:tcPr>
            <w:tcW w:w="6344" w:type="dxa"/>
          </w:tcPr>
          <w:p w:rsidR="005D44B1" w:rsidRPr="0000025E" w:rsidRDefault="005D44B1" w:rsidP="00C21685">
            <w:pPr>
              <w:rPr>
                <w:sz w:val="20"/>
                <w:szCs w:val="20"/>
              </w:rPr>
            </w:pPr>
            <w:r w:rsidRPr="0000025E">
              <w:rPr>
                <w:bCs/>
                <w:iCs/>
                <w:sz w:val="20"/>
                <w:szCs w:val="20"/>
              </w:rPr>
              <w:t>Применяется для начисления страховых взносов на льготный проезд, предоставляется  в РО для начисления налогов.</w:t>
            </w:r>
          </w:p>
        </w:tc>
      </w:tr>
      <w:tr w:rsidR="005D44B1" w:rsidRPr="0000025E" w:rsidTr="00A25936">
        <w:trPr>
          <w:trHeight w:val="856"/>
        </w:trPr>
        <w:tc>
          <w:tcPr>
            <w:tcW w:w="3931" w:type="dxa"/>
          </w:tcPr>
          <w:p w:rsidR="005D44B1" w:rsidRPr="0000025E" w:rsidRDefault="005D44B1" w:rsidP="00C21685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 xml:space="preserve">Письмо в ФЭУ на переброску кассовых расходов </w:t>
            </w:r>
          </w:p>
        </w:tc>
        <w:tc>
          <w:tcPr>
            <w:tcW w:w="6344" w:type="dxa"/>
          </w:tcPr>
          <w:p w:rsidR="005D44B1" w:rsidRPr="0000025E" w:rsidRDefault="005D44B1" w:rsidP="00C21685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Содержит в себе информацию о переброске кассовых расходов, необходимой для осуществления целевых и своевременных  расходов.</w:t>
            </w:r>
          </w:p>
        </w:tc>
      </w:tr>
      <w:tr w:rsidR="005D44B1" w:rsidRPr="0000025E" w:rsidTr="00A25936">
        <w:trPr>
          <w:trHeight w:val="874"/>
        </w:trPr>
        <w:tc>
          <w:tcPr>
            <w:tcW w:w="3931" w:type="dxa"/>
          </w:tcPr>
          <w:p w:rsidR="005D44B1" w:rsidRPr="0000025E" w:rsidRDefault="005D44B1" w:rsidP="00C21685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Служебное задание по ОКУД 0301025</w:t>
            </w:r>
          </w:p>
          <w:p w:rsidR="00312A0C" w:rsidRPr="0000025E" w:rsidRDefault="005D44B1" w:rsidP="00A25936">
            <w:pPr>
              <w:rPr>
                <w:sz w:val="20"/>
                <w:szCs w:val="20"/>
              </w:rPr>
            </w:pPr>
            <w:r w:rsidRPr="0000025E">
              <w:rPr>
                <w:bCs/>
                <w:iCs/>
                <w:sz w:val="20"/>
                <w:szCs w:val="20"/>
              </w:rPr>
              <w:t>Унифицированная форма дополненная необходимыми реквизитами</w:t>
            </w:r>
          </w:p>
        </w:tc>
        <w:tc>
          <w:tcPr>
            <w:tcW w:w="6344" w:type="dxa"/>
          </w:tcPr>
          <w:p w:rsidR="005D44B1" w:rsidRPr="0000025E" w:rsidRDefault="006F0E71" w:rsidP="00C21685">
            <w:pPr>
              <w:rPr>
                <w:sz w:val="20"/>
                <w:szCs w:val="20"/>
              </w:rPr>
            </w:pPr>
            <w:r w:rsidRPr="0000025E">
              <w:rPr>
                <w:rStyle w:val="w"/>
                <w:sz w:val="20"/>
                <w:szCs w:val="20"/>
              </w:rPr>
              <w:t>П</w:t>
            </w:r>
            <w:r w:rsidR="005D44B1" w:rsidRPr="0000025E">
              <w:rPr>
                <w:rStyle w:val="w"/>
                <w:sz w:val="20"/>
                <w:szCs w:val="20"/>
              </w:rPr>
              <w:t>рименяется</w:t>
            </w:r>
            <w:r w:rsidRPr="0000025E">
              <w:rPr>
                <w:rStyle w:val="w"/>
                <w:sz w:val="20"/>
                <w:szCs w:val="20"/>
              </w:rPr>
              <w:t xml:space="preserve"> </w:t>
            </w:r>
            <w:r w:rsidR="005D44B1" w:rsidRPr="0000025E">
              <w:rPr>
                <w:rStyle w:val="w"/>
                <w:sz w:val="20"/>
                <w:szCs w:val="20"/>
              </w:rPr>
              <w:t>для</w:t>
            </w:r>
            <w:r w:rsidRPr="0000025E">
              <w:rPr>
                <w:rStyle w:val="w"/>
                <w:sz w:val="20"/>
                <w:szCs w:val="20"/>
              </w:rPr>
              <w:t xml:space="preserve"> </w:t>
            </w:r>
            <w:r w:rsidR="005D44B1" w:rsidRPr="0000025E">
              <w:rPr>
                <w:rStyle w:val="w"/>
                <w:sz w:val="20"/>
                <w:szCs w:val="20"/>
              </w:rPr>
              <w:t>оформления</w:t>
            </w:r>
            <w:r w:rsidRPr="0000025E">
              <w:rPr>
                <w:rStyle w:val="w"/>
                <w:sz w:val="20"/>
                <w:szCs w:val="20"/>
              </w:rPr>
              <w:t xml:space="preserve"> </w:t>
            </w:r>
            <w:r w:rsidR="005D44B1" w:rsidRPr="0000025E">
              <w:rPr>
                <w:rStyle w:val="w"/>
                <w:sz w:val="20"/>
                <w:szCs w:val="20"/>
              </w:rPr>
              <w:t>и</w:t>
            </w:r>
            <w:r w:rsidRPr="0000025E">
              <w:rPr>
                <w:rStyle w:val="w"/>
                <w:sz w:val="20"/>
                <w:szCs w:val="20"/>
              </w:rPr>
              <w:t xml:space="preserve"> </w:t>
            </w:r>
            <w:r w:rsidR="005D44B1" w:rsidRPr="0000025E">
              <w:rPr>
                <w:rStyle w:val="w"/>
                <w:sz w:val="20"/>
                <w:szCs w:val="20"/>
              </w:rPr>
              <w:t>учета</w:t>
            </w:r>
            <w:r w:rsidRPr="0000025E">
              <w:rPr>
                <w:rStyle w:val="w"/>
                <w:sz w:val="20"/>
                <w:szCs w:val="20"/>
              </w:rPr>
              <w:t xml:space="preserve"> </w:t>
            </w:r>
            <w:r w:rsidR="005D44B1" w:rsidRPr="0000025E">
              <w:rPr>
                <w:rStyle w:val="w"/>
                <w:sz w:val="20"/>
                <w:szCs w:val="20"/>
              </w:rPr>
              <w:t>служебного</w:t>
            </w:r>
            <w:r w:rsidRPr="0000025E">
              <w:rPr>
                <w:rStyle w:val="w"/>
                <w:sz w:val="20"/>
                <w:szCs w:val="20"/>
              </w:rPr>
              <w:t xml:space="preserve"> </w:t>
            </w:r>
            <w:r w:rsidR="005D44B1" w:rsidRPr="0000025E">
              <w:rPr>
                <w:rStyle w:val="w"/>
                <w:sz w:val="20"/>
                <w:szCs w:val="20"/>
              </w:rPr>
              <w:t>задания</w:t>
            </w:r>
            <w:r w:rsidRPr="0000025E">
              <w:rPr>
                <w:rStyle w:val="w"/>
                <w:sz w:val="20"/>
                <w:szCs w:val="20"/>
              </w:rPr>
              <w:t xml:space="preserve"> </w:t>
            </w:r>
            <w:r w:rsidR="005D44B1" w:rsidRPr="0000025E">
              <w:rPr>
                <w:rStyle w:val="w"/>
                <w:sz w:val="20"/>
                <w:szCs w:val="20"/>
              </w:rPr>
              <w:t>для</w:t>
            </w:r>
            <w:r w:rsidRPr="0000025E">
              <w:rPr>
                <w:rStyle w:val="w"/>
                <w:sz w:val="20"/>
                <w:szCs w:val="20"/>
              </w:rPr>
              <w:t xml:space="preserve"> </w:t>
            </w:r>
            <w:r w:rsidR="005D44B1" w:rsidRPr="0000025E">
              <w:rPr>
                <w:rStyle w:val="w"/>
                <w:sz w:val="20"/>
                <w:szCs w:val="20"/>
              </w:rPr>
              <w:t>направления</w:t>
            </w:r>
            <w:r w:rsidRPr="0000025E">
              <w:rPr>
                <w:rStyle w:val="w"/>
                <w:sz w:val="20"/>
                <w:szCs w:val="20"/>
              </w:rPr>
              <w:t xml:space="preserve"> </w:t>
            </w:r>
            <w:r w:rsidR="005D44B1" w:rsidRPr="0000025E">
              <w:rPr>
                <w:rStyle w:val="w"/>
                <w:sz w:val="20"/>
                <w:szCs w:val="20"/>
              </w:rPr>
              <w:t>в</w:t>
            </w:r>
            <w:r w:rsidRPr="0000025E">
              <w:rPr>
                <w:rStyle w:val="w"/>
                <w:sz w:val="20"/>
                <w:szCs w:val="20"/>
              </w:rPr>
              <w:t xml:space="preserve"> </w:t>
            </w:r>
            <w:r w:rsidR="005D44B1" w:rsidRPr="0000025E">
              <w:rPr>
                <w:rStyle w:val="w"/>
                <w:sz w:val="20"/>
                <w:szCs w:val="20"/>
              </w:rPr>
              <w:t>командировку</w:t>
            </w:r>
            <w:r w:rsidR="005D44B1" w:rsidRPr="0000025E">
              <w:rPr>
                <w:sz w:val="20"/>
                <w:szCs w:val="20"/>
              </w:rPr>
              <w:t xml:space="preserve">, </w:t>
            </w:r>
            <w:r w:rsidR="005D44B1" w:rsidRPr="0000025E">
              <w:rPr>
                <w:rStyle w:val="w"/>
                <w:sz w:val="20"/>
                <w:szCs w:val="20"/>
              </w:rPr>
              <w:t>а</w:t>
            </w:r>
            <w:r w:rsidRPr="0000025E">
              <w:rPr>
                <w:rStyle w:val="w"/>
                <w:sz w:val="20"/>
                <w:szCs w:val="20"/>
              </w:rPr>
              <w:t xml:space="preserve"> </w:t>
            </w:r>
            <w:r w:rsidR="005D44B1" w:rsidRPr="0000025E">
              <w:rPr>
                <w:rStyle w:val="w"/>
                <w:sz w:val="20"/>
                <w:szCs w:val="20"/>
              </w:rPr>
              <w:t>так</w:t>
            </w:r>
            <w:r w:rsidRPr="0000025E">
              <w:rPr>
                <w:rStyle w:val="w"/>
                <w:sz w:val="20"/>
                <w:szCs w:val="20"/>
              </w:rPr>
              <w:t xml:space="preserve"> </w:t>
            </w:r>
            <w:r w:rsidR="005D44B1" w:rsidRPr="0000025E">
              <w:rPr>
                <w:rStyle w:val="w"/>
                <w:sz w:val="20"/>
                <w:szCs w:val="20"/>
              </w:rPr>
              <w:t>же</w:t>
            </w:r>
            <w:r w:rsidRPr="0000025E">
              <w:rPr>
                <w:rStyle w:val="w"/>
                <w:sz w:val="20"/>
                <w:szCs w:val="20"/>
              </w:rPr>
              <w:t xml:space="preserve"> </w:t>
            </w:r>
            <w:r w:rsidR="005D44B1" w:rsidRPr="0000025E">
              <w:rPr>
                <w:rStyle w:val="w"/>
                <w:sz w:val="20"/>
                <w:szCs w:val="20"/>
              </w:rPr>
              <w:t>отчета</w:t>
            </w:r>
            <w:r w:rsidRPr="0000025E">
              <w:rPr>
                <w:rStyle w:val="w"/>
                <w:sz w:val="20"/>
                <w:szCs w:val="20"/>
              </w:rPr>
              <w:t xml:space="preserve"> </w:t>
            </w:r>
            <w:r w:rsidR="005D44B1" w:rsidRPr="0000025E">
              <w:rPr>
                <w:rStyle w:val="w"/>
                <w:sz w:val="20"/>
                <w:szCs w:val="20"/>
              </w:rPr>
              <w:t>о</w:t>
            </w:r>
            <w:r w:rsidRPr="0000025E">
              <w:rPr>
                <w:rStyle w:val="w"/>
                <w:sz w:val="20"/>
                <w:szCs w:val="20"/>
              </w:rPr>
              <w:t xml:space="preserve"> </w:t>
            </w:r>
            <w:r w:rsidR="005D44B1" w:rsidRPr="0000025E">
              <w:rPr>
                <w:rStyle w:val="w"/>
                <w:sz w:val="20"/>
                <w:szCs w:val="20"/>
              </w:rPr>
              <w:t>его</w:t>
            </w:r>
            <w:r w:rsidRPr="0000025E">
              <w:rPr>
                <w:rStyle w:val="w"/>
                <w:sz w:val="20"/>
                <w:szCs w:val="20"/>
              </w:rPr>
              <w:t xml:space="preserve"> </w:t>
            </w:r>
            <w:r w:rsidR="005D44B1" w:rsidRPr="0000025E">
              <w:rPr>
                <w:rStyle w:val="w"/>
                <w:sz w:val="20"/>
                <w:szCs w:val="20"/>
              </w:rPr>
              <w:t>выполнении</w:t>
            </w:r>
            <w:r w:rsidR="005D44B1" w:rsidRPr="0000025E">
              <w:rPr>
                <w:sz w:val="20"/>
                <w:szCs w:val="20"/>
              </w:rPr>
              <w:t>.</w:t>
            </w:r>
          </w:p>
        </w:tc>
      </w:tr>
      <w:tr w:rsidR="002C7A96" w:rsidRPr="0000025E" w:rsidTr="00A25936">
        <w:trPr>
          <w:trHeight w:val="874"/>
        </w:trPr>
        <w:tc>
          <w:tcPr>
            <w:tcW w:w="3931" w:type="dxa"/>
          </w:tcPr>
          <w:p w:rsidR="002C7A96" w:rsidRPr="0000025E" w:rsidRDefault="002C7A96" w:rsidP="00C21685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lastRenderedPageBreak/>
              <w:t>График отпусков по ОКУД 0301020</w:t>
            </w:r>
          </w:p>
          <w:p w:rsidR="002C7A96" w:rsidRPr="0000025E" w:rsidRDefault="002C7A96" w:rsidP="00C21685">
            <w:pPr>
              <w:rPr>
                <w:sz w:val="20"/>
                <w:szCs w:val="20"/>
              </w:rPr>
            </w:pPr>
            <w:r w:rsidRPr="0000025E">
              <w:rPr>
                <w:bCs/>
                <w:iCs/>
                <w:sz w:val="20"/>
                <w:szCs w:val="20"/>
              </w:rPr>
              <w:t>Унифицированная форма дополненная необходимыми реквизитами</w:t>
            </w:r>
          </w:p>
        </w:tc>
        <w:tc>
          <w:tcPr>
            <w:tcW w:w="6344" w:type="dxa"/>
          </w:tcPr>
          <w:p w:rsidR="002C7A96" w:rsidRPr="0000025E" w:rsidRDefault="002C7A96" w:rsidP="00C21685">
            <w:pPr>
              <w:rPr>
                <w:rStyle w:val="w"/>
                <w:sz w:val="20"/>
                <w:szCs w:val="20"/>
              </w:rPr>
            </w:pPr>
            <w:r w:rsidRPr="0000025E">
              <w:rPr>
                <w:rStyle w:val="w"/>
                <w:sz w:val="20"/>
                <w:szCs w:val="20"/>
              </w:rPr>
              <w:t>Применяется для формирования и утверждения отпускного периода в календарном году по сотрудникам.</w:t>
            </w:r>
          </w:p>
        </w:tc>
      </w:tr>
      <w:tr w:rsidR="005D44B1" w:rsidRPr="0000025E" w:rsidTr="00A25936">
        <w:trPr>
          <w:trHeight w:val="1057"/>
        </w:trPr>
        <w:tc>
          <w:tcPr>
            <w:tcW w:w="3931" w:type="dxa"/>
          </w:tcPr>
          <w:p w:rsidR="005D44B1" w:rsidRPr="0000025E" w:rsidRDefault="005D44B1" w:rsidP="00C21685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Командировочное удостоверение по ОКУД 0301024</w:t>
            </w:r>
          </w:p>
          <w:p w:rsidR="005D44B1" w:rsidRPr="0000025E" w:rsidRDefault="005D44B1" w:rsidP="00C21685">
            <w:pPr>
              <w:rPr>
                <w:sz w:val="20"/>
                <w:szCs w:val="20"/>
              </w:rPr>
            </w:pPr>
            <w:r w:rsidRPr="0000025E">
              <w:rPr>
                <w:bCs/>
                <w:iCs/>
                <w:sz w:val="20"/>
                <w:szCs w:val="20"/>
              </w:rPr>
              <w:t>Унифицированная форма дополненная необходимыми реквизитами</w:t>
            </w:r>
          </w:p>
        </w:tc>
        <w:tc>
          <w:tcPr>
            <w:tcW w:w="6344" w:type="dxa"/>
          </w:tcPr>
          <w:p w:rsidR="005D44B1" w:rsidRPr="0000025E" w:rsidRDefault="005D44B1" w:rsidP="00C21685">
            <w:pPr>
              <w:rPr>
                <w:rStyle w:val="w"/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документ, который составляется с целью удостоверения времени пребывания сотрудника в служебной командировке и подтверждения расходов организации на командировку.</w:t>
            </w:r>
          </w:p>
        </w:tc>
      </w:tr>
      <w:tr w:rsidR="00AB3963" w:rsidRPr="0000025E" w:rsidTr="00A25936">
        <w:trPr>
          <w:trHeight w:val="840"/>
        </w:trPr>
        <w:tc>
          <w:tcPr>
            <w:tcW w:w="3931" w:type="dxa"/>
          </w:tcPr>
          <w:p w:rsidR="00AB3963" w:rsidRPr="0000025E" w:rsidRDefault="00AB3963" w:rsidP="00C21685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Заявление на удержание из заработной платы</w:t>
            </w:r>
          </w:p>
        </w:tc>
        <w:tc>
          <w:tcPr>
            <w:tcW w:w="6344" w:type="dxa"/>
          </w:tcPr>
          <w:p w:rsidR="00AB3963" w:rsidRPr="0000025E" w:rsidRDefault="00AB3963" w:rsidP="00C21685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Основание для удержания излишне перечисленных денежных средств на компенсацию стоимости проезда из заработной платы</w:t>
            </w:r>
          </w:p>
        </w:tc>
      </w:tr>
      <w:tr w:rsidR="00415500" w:rsidRPr="0000025E" w:rsidTr="00A25936">
        <w:trPr>
          <w:trHeight w:val="840"/>
        </w:trPr>
        <w:tc>
          <w:tcPr>
            <w:tcW w:w="3931" w:type="dxa"/>
          </w:tcPr>
          <w:p w:rsidR="00415500" w:rsidRPr="0000025E" w:rsidRDefault="00415500" w:rsidP="00C216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 о ликвидации основных средств</w:t>
            </w:r>
          </w:p>
        </w:tc>
        <w:tc>
          <w:tcPr>
            <w:tcW w:w="6344" w:type="dxa"/>
          </w:tcPr>
          <w:p w:rsidR="00415500" w:rsidRPr="0000025E" w:rsidRDefault="00415500" w:rsidP="00C216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Документ является подтверждением ликвидации (утилизации) активов при завершении стадии учета в учреждении.</w:t>
            </w:r>
          </w:p>
        </w:tc>
      </w:tr>
      <w:tr w:rsidR="00415500" w:rsidRPr="0000025E" w:rsidTr="00A25936">
        <w:trPr>
          <w:trHeight w:val="840"/>
        </w:trPr>
        <w:tc>
          <w:tcPr>
            <w:tcW w:w="3931" w:type="dxa"/>
          </w:tcPr>
          <w:p w:rsidR="00415500" w:rsidRDefault="00591231" w:rsidP="00C216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 оценки товара</w:t>
            </w:r>
          </w:p>
        </w:tc>
        <w:tc>
          <w:tcPr>
            <w:tcW w:w="6344" w:type="dxa"/>
          </w:tcPr>
          <w:p w:rsidR="00415500" w:rsidRDefault="00591231" w:rsidP="005912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Документ предназначен для определения и фиксации стоимостного выражения в ходе  оприходования активов при отсутствии показателей стоимости в первичных документах.</w:t>
            </w:r>
          </w:p>
        </w:tc>
      </w:tr>
      <w:tr w:rsidR="00591231" w:rsidRPr="0000025E" w:rsidTr="00A25936">
        <w:trPr>
          <w:trHeight w:val="840"/>
        </w:trPr>
        <w:tc>
          <w:tcPr>
            <w:tcW w:w="3931" w:type="dxa"/>
          </w:tcPr>
          <w:p w:rsidR="00591231" w:rsidRDefault="00591231" w:rsidP="00C216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Акт </w:t>
            </w:r>
            <w:r w:rsidRPr="00591231">
              <w:rPr>
                <w:sz w:val="20"/>
                <w:szCs w:val="20"/>
              </w:rPr>
              <w:t>о приеме благотворительного пожертвования</w:t>
            </w:r>
          </w:p>
        </w:tc>
        <w:tc>
          <w:tcPr>
            <w:tcW w:w="6344" w:type="dxa"/>
          </w:tcPr>
          <w:p w:rsidR="00591231" w:rsidRDefault="00591231" w:rsidP="005912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Документ фиксирует факт получения активов от дарителей (жертвователей, спонсоров) активов для учета на счетах учреждения.</w:t>
            </w:r>
          </w:p>
        </w:tc>
      </w:tr>
      <w:tr w:rsidR="00591231" w:rsidRPr="0000025E" w:rsidTr="00A25936">
        <w:trPr>
          <w:trHeight w:val="840"/>
        </w:trPr>
        <w:tc>
          <w:tcPr>
            <w:tcW w:w="3931" w:type="dxa"/>
          </w:tcPr>
          <w:p w:rsidR="00591231" w:rsidRDefault="00591231" w:rsidP="00C216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 раскроя</w:t>
            </w:r>
          </w:p>
        </w:tc>
        <w:tc>
          <w:tcPr>
            <w:tcW w:w="6344" w:type="dxa"/>
          </w:tcPr>
          <w:p w:rsidR="00591231" w:rsidRDefault="00591231" w:rsidP="005912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Документ используется для фиксации изготовления их материальных запасов учреждения изготовления нового объекта учета силами учреждения.</w:t>
            </w:r>
          </w:p>
        </w:tc>
      </w:tr>
      <w:tr w:rsidR="00591231" w:rsidRPr="0000025E" w:rsidTr="00A25936">
        <w:trPr>
          <w:trHeight w:val="840"/>
        </w:trPr>
        <w:tc>
          <w:tcPr>
            <w:tcW w:w="3931" w:type="dxa"/>
          </w:tcPr>
          <w:p w:rsidR="00591231" w:rsidRDefault="00591231" w:rsidP="00C216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 технического состояния объекта</w:t>
            </w:r>
          </w:p>
        </w:tc>
        <w:tc>
          <w:tcPr>
            <w:tcW w:w="6344" w:type="dxa"/>
          </w:tcPr>
          <w:p w:rsidR="00591231" w:rsidRDefault="00591231" w:rsidP="005912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Документ фиксирует (отражает) технические характеристики –эксплуатационные данные актива и причины о непригодности к дальнейшей эксплуатации актива.</w:t>
            </w:r>
          </w:p>
        </w:tc>
      </w:tr>
      <w:tr w:rsidR="00591231" w:rsidRPr="0000025E" w:rsidTr="00A25936">
        <w:trPr>
          <w:trHeight w:val="840"/>
        </w:trPr>
        <w:tc>
          <w:tcPr>
            <w:tcW w:w="3931" w:type="dxa"/>
          </w:tcPr>
          <w:p w:rsidR="00591231" w:rsidRDefault="00591231" w:rsidP="00C216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 установки</w:t>
            </w:r>
          </w:p>
        </w:tc>
        <w:tc>
          <w:tcPr>
            <w:tcW w:w="6344" w:type="dxa"/>
          </w:tcPr>
          <w:p w:rsidR="00591231" w:rsidRDefault="00591231" w:rsidP="005912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Документ предназначен для </w:t>
            </w:r>
            <w:r w:rsidR="006517C7">
              <w:rPr>
                <w:sz w:val="20"/>
                <w:szCs w:val="20"/>
              </w:rPr>
              <w:t xml:space="preserve">отражения </w:t>
            </w:r>
            <w:r w:rsidR="00FD678F">
              <w:rPr>
                <w:sz w:val="20"/>
                <w:szCs w:val="20"/>
              </w:rPr>
              <w:t>установки материальных запасов и малоценных основных средств в учетный актив.</w:t>
            </w:r>
          </w:p>
        </w:tc>
      </w:tr>
      <w:tr w:rsidR="00FD678F" w:rsidRPr="0000025E" w:rsidTr="00A25936">
        <w:trPr>
          <w:trHeight w:val="840"/>
        </w:trPr>
        <w:tc>
          <w:tcPr>
            <w:tcW w:w="3931" w:type="dxa"/>
          </w:tcPr>
          <w:p w:rsidR="00FD678F" w:rsidRDefault="00FD678F" w:rsidP="00C216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Ведомость дефектов</w:t>
            </w:r>
          </w:p>
        </w:tc>
        <w:tc>
          <w:tcPr>
            <w:tcW w:w="6344" w:type="dxa"/>
          </w:tcPr>
          <w:p w:rsidR="00FD678F" w:rsidRDefault="00FD678F" w:rsidP="005912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Документ фиксирует техническое состояние активов и закрепляется заключение о пригодности к использованию.</w:t>
            </w:r>
          </w:p>
        </w:tc>
      </w:tr>
      <w:tr w:rsidR="00FD678F" w:rsidRPr="0000025E" w:rsidTr="00A25936">
        <w:trPr>
          <w:trHeight w:val="840"/>
        </w:trPr>
        <w:tc>
          <w:tcPr>
            <w:tcW w:w="3931" w:type="dxa"/>
          </w:tcPr>
          <w:p w:rsidR="00FD678F" w:rsidRDefault="00FD678F" w:rsidP="00C216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Ведомость на выдачу призов</w:t>
            </w:r>
          </w:p>
        </w:tc>
        <w:tc>
          <w:tcPr>
            <w:tcW w:w="6344" w:type="dxa"/>
          </w:tcPr>
          <w:p w:rsidR="00FD678F" w:rsidRDefault="00FD678F" w:rsidP="005912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Ведомость предназначена для фиксации вручения призов, сувениров, подарков , награждения в ходе  спортивных , культурно-массовых мероприятий.</w:t>
            </w:r>
          </w:p>
        </w:tc>
      </w:tr>
      <w:tr w:rsidR="00FD678F" w:rsidRPr="0000025E" w:rsidTr="00A25936">
        <w:trPr>
          <w:trHeight w:val="840"/>
        </w:trPr>
        <w:tc>
          <w:tcPr>
            <w:tcW w:w="3931" w:type="dxa"/>
          </w:tcPr>
          <w:p w:rsidR="00FD678F" w:rsidRDefault="00D0466C" w:rsidP="00C21685">
            <w:pPr>
              <w:rPr>
                <w:sz w:val="20"/>
                <w:szCs w:val="20"/>
              </w:rPr>
            </w:pPr>
            <w:r w:rsidRPr="00D0466C">
              <w:rPr>
                <w:sz w:val="20"/>
                <w:szCs w:val="20"/>
              </w:rPr>
              <w:t>Начисление страховых взносов на проезд работников и членов семьи к месту проведения отпуска и обратно ст. 419 п.1 п.п.2, ст. 422 п.1,п.п.7</w:t>
            </w:r>
          </w:p>
        </w:tc>
        <w:tc>
          <w:tcPr>
            <w:tcW w:w="6344" w:type="dxa"/>
          </w:tcPr>
          <w:p w:rsidR="00FD678F" w:rsidRDefault="00D0466C" w:rsidP="005912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Составляется для расчета обязательных страховых взносов и НДФЛ с полученного дохода в виде компенсации проезда к месту отдыха и обратна сотрудника учреждения ( составляет бухгалтерия).</w:t>
            </w:r>
          </w:p>
        </w:tc>
      </w:tr>
      <w:tr w:rsidR="00D0466C" w:rsidRPr="0000025E" w:rsidTr="00A25936">
        <w:trPr>
          <w:trHeight w:val="840"/>
        </w:trPr>
        <w:tc>
          <w:tcPr>
            <w:tcW w:w="3931" w:type="dxa"/>
          </w:tcPr>
          <w:p w:rsidR="00D0466C" w:rsidRPr="00D0466C" w:rsidRDefault="00D0466C" w:rsidP="00C21685">
            <w:pPr>
              <w:rPr>
                <w:sz w:val="20"/>
                <w:szCs w:val="20"/>
              </w:rPr>
            </w:pPr>
            <w:r w:rsidRPr="00D0466C">
              <w:rPr>
                <w:sz w:val="20"/>
                <w:szCs w:val="20"/>
              </w:rPr>
              <w:t>Дефектная ведомость на ремонт №2</w:t>
            </w:r>
          </w:p>
        </w:tc>
        <w:tc>
          <w:tcPr>
            <w:tcW w:w="6344" w:type="dxa"/>
          </w:tcPr>
          <w:p w:rsidR="00D0466C" w:rsidRDefault="00D0466C" w:rsidP="005912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Документ предназначен для расчета и фиксации количества расходного материала по дефектным объектам и текущего ремонта активов.</w:t>
            </w:r>
          </w:p>
        </w:tc>
      </w:tr>
      <w:tr w:rsidR="00D0466C" w:rsidRPr="0000025E" w:rsidTr="00A25936">
        <w:trPr>
          <w:trHeight w:val="840"/>
        </w:trPr>
        <w:tc>
          <w:tcPr>
            <w:tcW w:w="3931" w:type="dxa"/>
          </w:tcPr>
          <w:p w:rsidR="00D0466C" w:rsidRPr="00D0466C" w:rsidRDefault="00D0466C" w:rsidP="00C21685">
            <w:pPr>
              <w:rPr>
                <w:sz w:val="20"/>
                <w:szCs w:val="20"/>
              </w:rPr>
            </w:pPr>
            <w:r w:rsidRPr="00D0466C">
              <w:rPr>
                <w:sz w:val="20"/>
                <w:szCs w:val="20"/>
              </w:rPr>
              <w:t>Заявление на выплату по авансовому отчету</w:t>
            </w:r>
          </w:p>
        </w:tc>
        <w:tc>
          <w:tcPr>
            <w:tcW w:w="6344" w:type="dxa"/>
          </w:tcPr>
          <w:p w:rsidR="00D0466C" w:rsidRDefault="00D0466C" w:rsidP="005912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Первичный учетный документ составляется материально-ответственным лицом учреждения для выделения денежных средств в подотчет на приобретение МЗ, Ос, услуг на нужды учреждения.</w:t>
            </w:r>
          </w:p>
        </w:tc>
      </w:tr>
      <w:tr w:rsidR="00D0466C" w:rsidRPr="0000025E" w:rsidTr="00A25936">
        <w:trPr>
          <w:trHeight w:val="840"/>
        </w:trPr>
        <w:tc>
          <w:tcPr>
            <w:tcW w:w="3931" w:type="dxa"/>
          </w:tcPr>
          <w:p w:rsidR="00D0466C" w:rsidRPr="00D0466C" w:rsidRDefault="00D0466C" w:rsidP="00C21685">
            <w:pPr>
              <w:rPr>
                <w:sz w:val="20"/>
                <w:szCs w:val="20"/>
              </w:rPr>
            </w:pPr>
            <w:r w:rsidRPr="00D0466C">
              <w:rPr>
                <w:sz w:val="20"/>
                <w:szCs w:val="20"/>
              </w:rPr>
              <w:t>ЗАЯВЛЕНИЕ по ФАКТУ на льготный проезд к А.О.</w:t>
            </w:r>
          </w:p>
        </w:tc>
        <w:tc>
          <w:tcPr>
            <w:tcW w:w="6344" w:type="dxa"/>
          </w:tcPr>
          <w:p w:rsidR="00D0466C" w:rsidRDefault="00D0466C" w:rsidP="005912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Первичный учетный документ предназначен для фиксации фактических расходов по оплате компенсации проезда к месту отдыха и обратно сотруднику учреждения. Заявление составляется лично сотрудником в составе авансового отчета.</w:t>
            </w:r>
          </w:p>
        </w:tc>
      </w:tr>
      <w:tr w:rsidR="00D0466C" w:rsidRPr="0000025E" w:rsidTr="00A25936">
        <w:trPr>
          <w:trHeight w:val="840"/>
        </w:trPr>
        <w:tc>
          <w:tcPr>
            <w:tcW w:w="3931" w:type="dxa"/>
          </w:tcPr>
          <w:p w:rsidR="00D0466C" w:rsidRPr="00D0466C" w:rsidRDefault="00D0466C" w:rsidP="00C216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Калькуляция расходов материалов</w:t>
            </w:r>
          </w:p>
        </w:tc>
        <w:tc>
          <w:tcPr>
            <w:tcW w:w="6344" w:type="dxa"/>
          </w:tcPr>
          <w:p w:rsidR="00D0466C" w:rsidRDefault="00D0466C" w:rsidP="005912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Документ используется для фиксации количественного и стоимостного выражения затрат по активам для реализации различного рода работ силами учреждения.</w:t>
            </w:r>
          </w:p>
        </w:tc>
      </w:tr>
      <w:tr w:rsidR="00D0466C" w:rsidRPr="0000025E" w:rsidTr="00A25936">
        <w:trPr>
          <w:trHeight w:val="840"/>
        </w:trPr>
        <w:tc>
          <w:tcPr>
            <w:tcW w:w="3931" w:type="dxa"/>
          </w:tcPr>
          <w:p w:rsidR="00D0466C" w:rsidRDefault="00D0466C" w:rsidP="00C21685">
            <w:pPr>
              <w:rPr>
                <w:sz w:val="20"/>
                <w:szCs w:val="20"/>
              </w:rPr>
            </w:pPr>
            <w:r w:rsidRPr="00D0466C">
              <w:rPr>
                <w:sz w:val="20"/>
                <w:szCs w:val="20"/>
              </w:rPr>
              <w:t>Личная карточка учета выдачи СИЗ</w:t>
            </w:r>
          </w:p>
        </w:tc>
        <w:tc>
          <w:tcPr>
            <w:tcW w:w="6344" w:type="dxa"/>
          </w:tcPr>
          <w:p w:rsidR="00D0466C" w:rsidRDefault="00D0466C" w:rsidP="005912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Карточка используется для фиксации и учета выданных СИЗов в личное пользование сотруднику, в соответствии </w:t>
            </w:r>
            <w:r w:rsidR="00D85D53">
              <w:rPr>
                <w:sz w:val="20"/>
                <w:szCs w:val="20"/>
              </w:rPr>
              <w:t>с приказами Минтруда РФ..</w:t>
            </w:r>
          </w:p>
        </w:tc>
      </w:tr>
      <w:tr w:rsidR="00D85D53" w:rsidRPr="0000025E" w:rsidTr="00A25936">
        <w:trPr>
          <w:trHeight w:val="840"/>
        </w:trPr>
        <w:tc>
          <w:tcPr>
            <w:tcW w:w="3931" w:type="dxa"/>
          </w:tcPr>
          <w:p w:rsidR="00D85D53" w:rsidRPr="00D0466C" w:rsidRDefault="00D85D53" w:rsidP="00C216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Путевой лист</w:t>
            </w:r>
          </w:p>
        </w:tc>
        <w:tc>
          <w:tcPr>
            <w:tcW w:w="6344" w:type="dxa"/>
          </w:tcPr>
          <w:p w:rsidR="00D85D53" w:rsidRDefault="00D85D53" w:rsidP="005912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Составляется для фиксации пробега, заправки ГСМ и разрешения использования ТС в рабочее время сотрудника. Выписывается на каждого сотрудника, исполняющего обязанности водителя.</w:t>
            </w:r>
          </w:p>
        </w:tc>
      </w:tr>
      <w:tr w:rsidR="00D85D53" w:rsidRPr="0000025E" w:rsidTr="00A25936">
        <w:trPr>
          <w:trHeight w:val="840"/>
        </w:trPr>
        <w:tc>
          <w:tcPr>
            <w:tcW w:w="3931" w:type="dxa"/>
          </w:tcPr>
          <w:p w:rsidR="00D85D53" w:rsidRDefault="00D85D53" w:rsidP="00C216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Реестр путевых листов</w:t>
            </w:r>
          </w:p>
        </w:tc>
        <w:tc>
          <w:tcPr>
            <w:tcW w:w="6344" w:type="dxa"/>
          </w:tcPr>
          <w:p w:rsidR="00D85D53" w:rsidRDefault="00D85D53" w:rsidP="005912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Первичный учетный документ предназначен для сводных данных по использованию ТС и ра</w:t>
            </w:r>
            <w:bookmarkStart w:id="0" w:name="_GoBack"/>
            <w:bookmarkEnd w:id="0"/>
            <w:r>
              <w:rPr>
                <w:sz w:val="20"/>
                <w:szCs w:val="20"/>
              </w:rPr>
              <w:t>сходования ГСМ в разрезе ТС и сотрудника за отчетный период.</w:t>
            </w:r>
          </w:p>
        </w:tc>
      </w:tr>
      <w:tr w:rsidR="00D85D53" w:rsidRPr="0000025E" w:rsidTr="00A25936">
        <w:trPr>
          <w:trHeight w:val="840"/>
        </w:trPr>
        <w:tc>
          <w:tcPr>
            <w:tcW w:w="3931" w:type="dxa"/>
          </w:tcPr>
          <w:p w:rsidR="00D85D53" w:rsidRDefault="00D85D53" w:rsidP="00C216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</w:t>
            </w:r>
            <w:r w:rsidRPr="00D85D53">
              <w:rPr>
                <w:sz w:val="20"/>
                <w:szCs w:val="20"/>
              </w:rPr>
              <w:t xml:space="preserve"> по мероприятию</w:t>
            </w:r>
          </w:p>
        </w:tc>
        <w:tc>
          <w:tcPr>
            <w:tcW w:w="6344" w:type="dxa"/>
          </w:tcPr>
          <w:p w:rsidR="00D85D53" w:rsidRDefault="00D85D53" w:rsidP="005912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Первичный учетный документ в котором фиксируется и подтверждается факт проведения мероприятий и ход мероприятий с приложением сметы расходования, протокола проведения, ведомости вручения призов, подарков, сувениров и т.д. Документ является основание для принятия расходов активов и составлением Акта на списания активов.</w:t>
            </w:r>
          </w:p>
        </w:tc>
      </w:tr>
    </w:tbl>
    <w:p w:rsidR="009C6322" w:rsidRPr="0000025E" w:rsidRDefault="009C6322" w:rsidP="00A25936">
      <w:pPr>
        <w:rPr>
          <w:sz w:val="20"/>
          <w:szCs w:val="20"/>
        </w:rPr>
      </w:pPr>
    </w:p>
    <w:p w:rsidR="0000025E" w:rsidRPr="0000025E" w:rsidRDefault="0000025E" w:rsidP="00A25936">
      <w:pPr>
        <w:rPr>
          <w:sz w:val="20"/>
          <w:szCs w:val="20"/>
        </w:rPr>
      </w:pPr>
    </w:p>
    <w:p w:rsidR="0000025E" w:rsidRPr="0000025E" w:rsidRDefault="0000025E" w:rsidP="00A25936">
      <w:pPr>
        <w:rPr>
          <w:sz w:val="20"/>
          <w:szCs w:val="20"/>
        </w:rPr>
      </w:pPr>
    </w:p>
    <w:p w:rsidR="0000025E" w:rsidRPr="0000025E" w:rsidRDefault="0000025E" w:rsidP="0000025E">
      <w:pPr>
        <w:rPr>
          <w:b/>
        </w:rPr>
      </w:pPr>
      <w:r>
        <w:rPr>
          <w:b/>
        </w:rPr>
        <w:t xml:space="preserve">                 </w:t>
      </w:r>
      <w:r w:rsidRPr="0000025E">
        <w:rPr>
          <w:b/>
        </w:rPr>
        <w:t>Перечень унифицированных форм, дополненных необходимыми реквизитами.</w:t>
      </w:r>
    </w:p>
    <w:p w:rsidR="0000025E" w:rsidRPr="0000025E" w:rsidRDefault="0000025E" w:rsidP="0000025E">
      <w:pPr>
        <w:rPr>
          <w:sz w:val="20"/>
          <w:szCs w:val="20"/>
        </w:rPr>
      </w:pPr>
    </w:p>
    <w:p w:rsidR="0000025E" w:rsidRPr="0000025E" w:rsidRDefault="0000025E" w:rsidP="0000025E">
      <w:pPr>
        <w:rPr>
          <w:sz w:val="20"/>
          <w:szCs w:val="20"/>
        </w:rPr>
      </w:pPr>
    </w:p>
    <w:p w:rsidR="0000025E" w:rsidRPr="0000025E" w:rsidRDefault="0000025E" w:rsidP="0000025E">
      <w:pPr>
        <w:rPr>
          <w:sz w:val="20"/>
          <w:szCs w:val="20"/>
        </w:rPr>
      </w:pPr>
    </w:p>
    <w:tbl>
      <w:tblPr>
        <w:tblW w:w="10206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"/>
        <w:gridCol w:w="588"/>
        <w:gridCol w:w="73"/>
        <w:gridCol w:w="1204"/>
        <w:gridCol w:w="72"/>
        <w:gridCol w:w="2126"/>
        <w:gridCol w:w="6095"/>
      </w:tblGrid>
      <w:tr w:rsidR="0000025E" w:rsidRPr="0000025E" w:rsidTr="008D2F05">
        <w:trPr>
          <w:gridBefore w:val="1"/>
          <w:wBefore w:w="48" w:type="dxa"/>
          <w:trHeight w:val="223"/>
        </w:trPr>
        <w:tc>
          <w:tcPr>
            <w:tcW w:w="588" w:type="dxa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№ п</w:t>
            </w:r>
            <w:r w:rsidRPr="0000025E">
              <w:rPr>
                <w:sz w:val="20"/>
                <w:szCs w:val="20"/>
                <w:lang w:val="en-US"/>
              </w:rPr>
              <w:t>/</w:t>
            </w:r>
            <w:r w:rsidRPr="0000025E">
              <w:rPr>
                <w:sz w:val="20"/>
                <w:szCs w:val="20"/>
              </w:rPr>
              <w:t>п</w:t>
            </w:r>
          </w:p>
        </w:tc>
        <w:tc>
          <w:tcPr>
            <w:tcW w:w="1277" w:type="dxa"/>
            <w:gridSpan w:val="2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Код формы</w:t>
            </w:r>
          </w:p>
        </w:tc>
        <w:tc>
          <w:tcPr>
            <w:tcW w:w="2198" w:type="dxa"/>
            <w:gridSpan w:val="2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Наименование формы документа</w:t>
            </w:r>
          </w:p>
        </w:tc>
        <w:tc>
          <w:tcPr>
            <w:tcW w:w="6095" w:type="dxa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Применение и заполнение</w:t>
            </w:r>
          </w:p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 xml:space="preserve">форм первичных учетных документов </w:t>
            </w:r>
          </w:p>
          <w:p w:rsidR="0000025E" w:rsidRPr="0000025E" w:rsidRDefault="0000025E" w:rsidP="0000025E">
            <w:pPr>
              <w:rPr>
                <w:sz w:val="20"/>
                <w:szCs w:val="20"/>
              </w:rPr>
            </w:pPr>
          </w:p>
        </w:tc>
      </w:tr>
      <w:tr w:rsidR="0000025E" w:rsidRPr="0000025E" w:rsidTr="008D2F05">
        <w:trPr>
          <w:gridBefore w:val="1"/>
          <w:wBefore w:w="48" w:type="dxa"/>
          <w:trHeight w:val="223"/>
        </w:trPr>
        <w:tc>
          <w:tcPr>
            <w:tcW w:w="588" w:type="dxa"/>
          </w:tcPr>
          <w:p w:rsidR="0000025E" w:rsidRPr="0000025E" w:rsidRDefault="0000025E" w:rsidP="0000025E">
            <w:pPr>
              <w:jc w:val="center"/>
              <w:rPr>
                <w:sz w:val="16"/>
                <w:szCs w:val="16"/>
              </w:rPr>
            </w:pPr>
            <w:r w:rsidRPr="0000025E">
              <w:rPr>
                <w:sz w:val="16"/>
                <w:szCs w:val="16"/>
              </w:rPr>
              <w:t>1</w:t>
            </w:r>
          </w:p>
        </w:tc>
        <w:tc>
          <w:tcPr>
            <w:tcW w:w="1277" w:type="dxa"/>
            <w:gridSpan w:val="2"/>
          </w:tcPr>
          <w:p w:rsidR="0000025E" w:rsidRPr="0000025E" w:rsidRDefault="0000025E" w:rsidP="0000025E">
            <w:pPr>
              <w:jc w:val="center"/>
              <w:rPr>
                <w:sz w:val="16"/>
                <w:szCs w:val="16"/>
              </w:rPr>
            </w:pPr>
            <w:r w:rsidRPr="0000025E">
              <w:rPr>
                <w:sz w:val="16"/>
                <w:szCs w:val="16"/>
              </w:rPr>
              <w:t>2</w:t>
            </w:r>
          </w:p>
        </w:tc>
        <w:tc>
          <w:tcPr>
            <w:tcW w:w="2198" w:type="dxa"/>
            <w:gridSpan w:val="2"/>
          </w:tcPr>
          <w:p w:rsidR="0000025E" w:rsidRPr="0000025E" w:rsidRDefault="0000025E" w:rsidP="0000025E">
            <w:pPr>
              <w:jc w:val="center"/>
              <w:rPr>
                <w:sz w:val="16"/>
                <w:szCs w:val="16"/>
              </w:rPr>
            </w:pPr>
            <w:r w:rsidRPr="0000025E">
              <w:rPr>
                <w:sz w:val="16"/>
                <w:szCs w:val="16"/>
              </w:rPr>
              <w:t>3</w:t>
            </w:r>
          </w:p>
        </w:tc>
        <w:tc>
          <w:tcPr>
            <w:tcW w:w="6095" w:type="dxa"/>
          </w:tcPr>
          <w:p w:rsidR="0000025E" w:rsidRPr="0000025E" w:rsidRDefault="0000025E" w:rsidP="0000025E">
            <w:pPr>
              <w:jc w:val="center"/>
              <w:rPr>
                <w:sz w:val="16"/>
                <w:szCs w:val="16"/>
              </w:rPr>
            </w:pPr>
            <w:r w:rsidRPr="0000025E">
              <w:rPr>
                <w:sz w:val="16"/>
                <w:szCs w:val="16"/>
              </w:rPr>
              <w:t>4</w:t>
            </w:r>
          </w:p>
        </w:tc>
      </w:tr>
      <w:tr w:rsidR="0000025E" w:rsidRPr="0000025E" w:rsidTr="008D2F05">
        <w:trPr>
          <w:gridBefore w:val="1"/>
          <w:wBefore w:w="48" w:type="dxa"/>
          <w:trHeight w:val="465"/>
        </w:trPr>
        <w:tc>
          <w:tcPr>
            <w:tcW w:w="588" w:type="dxa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1</w:t>
            </w:r>
          </w:p>
        </w:tc>
        <w:tc>
          <w:tcPr>
            <w:tcW w:w="1277" w:type="dxa"/>
            <w:gridSpan w:val="2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0504101</w:t>
            </w:r>
          </w:p>
        </w:tc>
        <w:tc>
          <w:tcPr>
            <w:tcW w:w="2198" w:type="dxa"/>
            <w:gridSpan w:val="2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Акт о приеме-передаче объектов  нефинансовых активов</w:t>
            </w:r>
          </w:p>
        </w:tc>
        <w:tc>
          <w:tcPr>
            <w:tcW w:w="6095" w:type="dxa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Акт о приеме-передаче (ф. 0504101) составляется при оформлении операций по приемке (передаче) имущества, относящегося к объектам нефинансовых активов, в том числе вложений в объекты недвижимого имущества, а также при приобретении, безвозмездной передаче, продаже объектов нефинансовых активов.</w:t>
            </w:r>
          </w:p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Применяется при передаче в эксплуатацию нефинансовых активов.</w:t>
            </w:r>
          </w:p>
        </w:tc>
      </w:tr>
      <w:tr w:rsidR="0000025E" w:rsidRPr="0000025E" w:rsidTr="008D2F05">
        <w:trPr>
          <w:gridBefore w:val="1"/>
          <w:wBefore w:w="48" w:type="dxa"/>
          <w:trHeight w:val="465"/>
        </w:trPr>
        <w:tc>
          <w:tcPr>
            <w:tcW w:w="588" w:type="dxa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2</w:t>
            </w:r>
          </w:p>
        </w:tc>
        <w:tc>
          <w:tcPr>
            <w:tcW w:w="1277" w:type="dxa"/>
            <w:gridSpan w:val="2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0504102</w:t>
            </w:r>
          </w:p>
        </w:tc>
        <w:tc>
          <w:tcPr>
            <w:tcW w:w="2198" w:type="dxa"/>
            <w:gridSpan w:val="2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 xml:space="preserve">Накладная </w:t>
            </w:r>
          </w:p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на внутреннее перемещение объектов нефинансовых активов</w:t>
            </w:r>
          </w:p>
        </w:tc>
        <w:tc>
          <w:tcPr>
            <w:tcW w:w="6095" w:type="dxa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Накладная на внутреннее перемещение объектов нефинансовых активов (ф. 0504102) применяется для оформления и учета перемещения объектов нефинансовых активов, в том числе основных средств, нематериальных активов, готовой продукции, произведенной учреждением, из одного структурного подразделения в другое, от одного материально ответственного лица другому, внутри учреждения.</w:t>
            </w:r>
          </w:p>
        </w:tc>
      </w:tr>
      <w:tr w:rsidR="0000025E" w:rsidRPr="0000025E" w:rsidTr="008D2F05">
        <w:trPr>
          <w:gridBefore w:val="1"/>
          <w:wBefore w:w="48" w:type="dxa"/>
          <w:trHeight w:val="465"/>
        </w:trPr>
        <w:tc>
          <w:tcPr>
            <w:tcW w:w="588" w:type="dxa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3</w:t>
            </w:r>
          </w:p>
        </w:tc>
        <w:tc>
          <w:tcPr>
            <w:tcW w:w="1277" w:type="dxa"/>
            <w:gridSpan w:val="2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0504103</w:t>
            </w:r>
          </w:p>
        </w:tc>
        <w:tc>
          <w:tcPr>
            <w:tcW w:w="2198" w:type="dxa"/>
            <w:gridSpan w:val="2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Акт о приеме-сдаче отремонтированных, реконструированных и модернизированных объектов основных средств</w:t>
            </w:r>
          </w:p>
        </w:tc>
        <w:tc>
          <w:tcPr>
            <w:tcW w:w="6095" w:type="dxa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Акт приема-сдачи отремонтированных, реконструированных и модернизированных объектов основных средств (ф. 0504103) применяется для отражения в бухгалтерском (бюджетном) учете объектов основных средств, переданных (полученных) для проведения ремонта, реконструкции, модернизации.</w:t>
            </w:r>
          </w:p>
          <w:p w:rsidR="0000025E" w:rsidRPr="0000025E" w:rsidRDefault="0000025E" w:rsidP="0000025E">
            <w:pPr>
              <w:rPr>
                <w:sz w:val="20"/>
                <w:szCs w:val="20"/>
              </w:rPr>
            </w:pPr>
          </w:p>
        </w:tc>
      </w:tr>
      <w:tr w:rsidR="0000025E" w:rsidRPr="0000025E" w:rsidTr="008D2F05">
        <w:trPr>
          <w:gridBefore w:val="1"/>
          <w:wBefore w:w="48" w:type="dxa"/>
          <w:trHeight w:val="465"/>
        </w:trPr>
        <w:tc>
          <w:tcPr>
            <w:tcW w:w="588" w:type="dxa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4</w:t>
            </w:r>
          </w:p>
        </w:tc>
        <w:tc>
          <w:tcPr>
            <w:tcW w:w="1277" w:type="dxa"/>
            <w:gridSpan w:val="2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0504104</w:t>
            </w:r>
          </w:p>
        </w:tc>
        <w:tc>
          <w:tcPr>
            <w:tcW w:w="2198" w:type="dxa"/>
            <w:gridSpan w:val="2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Акт о списании объектов нефинансовых активов (кроме транспортных средств)</w:t>
            </w:r>
          </w:p>
        </w:tc>
        <w:tc>
          <w:tcPr>
            <w:tcW w:w="6095" w:type="dxa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Акт о списании объектов нефинансовых активов (кроме транспортных средств) (ф. 0504104) составляется комиссией по поступлению и выбытию активов на основании решения указанной комиссии, о необходимости списания объектов основных средств, нематериальных активов, иных материальных ценностей (кроме сырья, материалов, а также готовой продукции, произведенной учреждением). Акт о списании (ф. 0504104) служит основанием для отражения в бухгалтерском учете учреждения операций по выбытию нефинансовых активов.</w:t>
            </w:r>
          </w:p>
        </w:tc>
      </w:tr>
      <w:tr w:rsidR="0000025E" w:rsidRPr="0000025E" w:rsidTr="008D2F05">
        <w:trPr>
          <w:gridBefore w:val="1"/>
          <w:wBefore w:w="48" w:type="dxa"/>
          <w:trHeight w:val="465"/>
        </w:trPr>
        <w:tc>
          <w:tcPr>
            <w:tcW w:w="588" w:type="dxa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5</w:t>
            </w:r>
          </w:p>
        </w:tc>
        <w:tc>
          <w:tcPr>
            <w:tcW w:w="1277" w:type="dxa"/>
            <w:gridSpan w:val="2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0504105</w:t>
            </w:r>
          </w:p>
        </w:tc>
        <w:tc>
          <w:tcPr>
            <w:tcW w:w="2198" w:type="dxa"/>
            <w:gridSpan w:val="2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Акт о списании транспортного средства</w:t>
            </w:r>
          </w:p>
        </w:tc>
        <w:tc>
          <w:tcPr>
            <w:tcW w:w="6095" w:type="dxa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Акт о списании транспортного средства (ф.0504105) оформляется комиссией учреждения по поступлению и выбытию активов на основании решения указанной комиссии о списании объекта транспортного средства. Акт о списании (ф. 0504105) применяется при оформлении списания одного объекта (транспортного средства).</w:t>
            </w:r>
          </w:p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К Акту о списании (ф. 0504105) в обязательном порядке прилагается копия Инвентарной карточки списываемого объекта, сформированная на дату оформления Акта.</w:t>
            </w:r>
          </w:p>
          <w:p w:rsidR="0000025E" w:rsidRPr="0000025E" w:rsidRDefault="0000025E" w:rsidP="0000025E">
            <w:pPr>
              <w:rPr>
                <w:sz w:val="20"/>
                <w:szCs w:val="20"/>
              </w:rPr>
            </w:pPr>
          </w:p>
        </w:tc>
      </w:tr>
      <w:tr w:rsidR="0000025E" w:rsidRPr="0000025E" w:rsidTr="008D2F05">
        <w:trPr>
          <w:gridBefore w:val="1"/>
          <w:wBefore w:w="48" w:type="dxa"/>
          <w:trHeight w:val="465"/>
        </w:trPr>
        <w:tc>
          <w:tcPr>
            <w:tcW w:w="588" w:type="dxa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6</w:t>
            </w:r>
          </w:p>
        </w:tc>
        <w:tc>
          <w:tcPr>
            <w:tcW w:w="1277" w:type="dxa"/>
            <w:gridSpan w:val="2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0504143</w:t>
            </w:r>
          </w:p>
        </w:tc>
        <w:tc>
          <w:tcPr>
            <w:tcW w:w="2198" w:type="dxa"/>
            <w:gridSpan w:val="2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Акт о списании мягкого и хозяйственного инвентаря</w:t>
            </w:r>
          </w:p>
        </w:tc>
        <w:tc>
          <w:tcPr>
            <w:tcW w:w="6095" w:type="dxa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 xml:space="preserve">Акт о списании мягкого и хозяйственного инвентаря (ф. 0504143) составляется комиссией учреждения по поступлению и выбытию активов при оформлении решения о списании мягкого инвентаря, посуды. </w:t>
            </w:r>
          </w:p>
          <w:p w:rsidR="0000025E" w:rsidRPr="0000025E" w:rsidRDefault="0000025E" w:rsidP="0000025E">
            <w:pPr>
              <w:rPr>
                <w:sz w:val="20"/>
                <w:szCs w:val="20"/>
              </w:rPr>
            </w:pPr>
          </w:p>
        </w:tc>
      </w:tr>
      <w:tr w:rsidR="0000025E" w:rsidRPr="0000025E" w:rsidTr="008D2F05">
        <w:trPr>
          <w:gridBefore w:val="1"/>
          <w:wBefore w:w="48" w:type="dxa"/>
          <w:trHeight w:val="413"/>
        </w:trPr>
        <w:tc>
          <w:tcPr>
            <w:tcW w:w="588" w:type="dxa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7</w:t>
            </w:r>
          </w:p>
        </w:tc>
        <w:tc>
          <w:tcPr>
            <w:tcW w:w="1277" w:type="dxa"/>
            <w:gridSpan w:val="2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0504144</w:t>
            </w:r>
          </w:p>
        </w:tc>
        <w:tc>
          <w:tcPr>
            <w:tcW w:w="2198" w:type="dxa"/>
            <w:gridSpan w:val="2"/>
          </w:tcPr>
          <w:p w:rsidR="0000025E" w:rsidRPr="0000025E" w:rsidRDefault="0000025E" w:rsidP="0000025E">
            <w:pPr>
              <w:rPr>
                <w:i/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 xml:space="preserve">Акт о списании исключенных объектов  библиотечного фонда </w:t>
            </w:r>
          </w:p>
        </w:tc>
        <w:tc>
          <w:tcPr>
            <w:tcW w:w="6095" w:type="dxa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Акт о списании исключенных объектов библиотечного фонда (ф. 0504144) составляется комиссией учреждения по поступлению и выбытию активов при оформлении решения о списании объектов библиотечных фондов и служит основанием для отражения в бухгалтерском учете учреждения выбытия указанных объектов учета.</w:t>
            </w:r>
          </w:p>
        </w:tc>
      </w:tr>
      <w:tr w:rsidR="0000025E" w:rsidRPr="0000025E" w:rsidTr="008D2F05">
        <w:trPr>
          <w:gridBefore w:val="1"/>
          <w:wBefore w:w="48" w:type="dxa"/>
          <w:trHeight w:val="407"/>
        </w:trPr>
        <w:tc>
          <w:tcPr>
            <w:tcW w:w="588" w:type="dxa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8</w:t>
            </w:r>
          </w:p>
        </w:tc>
        <w:tc>
          <w:tcPr>
            <w:tcW w:w="1277" w:type="dxa"/>
            <w:gridSpan w:val="2"/>
          </w:tcPr>
          <w:p w:rsidR="0000025E" w:rsidRPr="0000025E" w:rsidRDefault="00A63873" w:rsidP="000002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0504054</w:t>
            </w:r>
          </w:p>
        </w:tc>
        <w:tc>
          <w:tcPr>
            <w:tcW w:w="2198" w:type="dxa"/>
            <w:gridSpan w:val="2"/>
          </w:tcPr>
          <w:p w:rsidR="0000025E" w:rsidRPr="0000025E" w:rsidRDefault="00A63873" w:rsidP="0000025E">
            <w:pPr>
              <w:rPr>
                <w:sz w:val="20"/>
                <w:szCs w:val="20"/>
              </w:rPr>
            </w:pPr>
            <w:r w:rsidRPr="00A63873">
              <w:rPr>
                <w:sz w:val="20"/>
                <w:szCs w:val="20"/>
              </w:rPr>
              <w:t>МНОГОГРАФНАЯ КАРТОЧКА</w:t>
            </w:r>
          </w:p>
        </w:tc>
        <w:tc>
          <w:tcPr>
            <w:tcW w:w="6095" w:type="dxa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</w:p>
        </w:tc>
      </w:tr>
      <w:tr w:rsidR="0000025E" w:rsidRPr="0000025E" w:rsidTr="008D2F05">
        <w:trPr>
          <w:gridBefore w:val="1"/>
          <w:wBefore w:w="48" w:type="dxa"/>
          <w:trHeight w:val="412"/>
        </w:trPr>
        <w:tc>
          <w:tcPr>
            <w:tcW w:w="588" w:type="dxa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9</w:t>
            </w:r>
          </w:p>
        </w:tc>
        <w:tc>
          <w:tcPr>
            <w:tcW w:w="1277" w:type="dxa"/>
            <w:gridSpan w:val="2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0504203</w:t>
            </w:r>
          </w:p>
        </w:tc>
        <w:tc>
          <w:tcPr>
            <w:tcW w:w="2198" w:type="dxa"/>
            <w:gridSpan w:val="2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Ведомость на выдачу кормов и фуража</w:t>
            </w:r>
          </w:p>
        </w:tc>
        <w:tc>
          <w:tcPr>
            <w:tcW w:w="6095" w:type="dxa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Ведомость на выдачу кормов и фуража (ф. 0504203) применяется для оформления выдачи в течение месяца кормов и фуража для кормления рабочего скота и других животных.</w:t>
            </w:r>
          </w:p>
        </w:tc>
      </w:tr>
      <w:tr w:rsidR="0000025E" w:rsidRPr="0000025E" w:rsidTr="008D2F05">
        <w:trPr>
          <w:gridBefore w:val="1"/>
          <w:wBefore w:w="48" w:type="dxa"/>
          <w:trHeight w:val="412"/>
        </w:trPr>
        <w:tc>
          <w:tcPr>
            <w:tcW w:w="588" w:type="dxa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10</w:t>
            </w:r>
          </w:p>
        </w:tc>
        <w:tc>
          <w:tcPr>
            <w:tcW w:w="1277" w:type="dxa"/>
            <w:gridSpan w:val="2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0504204</w:t>
            </w:r>
          </w:p>
        </w:tc>
        <w:tc>
          <w:tcPr>
            <w:tcW w:w="2198" w:type="dxa"/>
            <w:gridSpan w:val="2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Требование-накладная</w:t>
            </w:r>
          </w:p>
        </w:tc>
        <w:tc>
          <w:tcPr>
            <w:tcW w:w="6095" w:type="dxa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 xml:space="preserve">Требование-накладная (ф. 0504204) применяется для учета движения материальных ценностей внутри организации между структурными подразделениями или материально ответственными лицами. Применяется при вводе в эксплуатацию нефинансовых активов на основании которого начисляется амортизация.  </w:t>
            </w:r>
          </w:p>
        </w:tc>
      </w:tr>
      <w:tr w:rsidR="0000025E" w:rsidRPr="0000025E" w:rsidTr="008D2F05">
        <w:trPr>
          <w:gridBefore w:val="1"/>
          <w:wBefore w:w="48" w:type="dxa"/>
          <w:trHeight w:val="412"/>
        </w:trPr>
        <w:tc>
          <w:tcPr>
            <w:tcW w:w="588" w:type="dxa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11</w:t>
            </w:r>
          </w:p>
        </w:tc>
        <w:tc>
          <w:tcPr>
            <w:tcW w:w="1277" w:type="dxa"/>
            <w:gridSpan w:val="2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0504205</w:t>
            </w:r>
          </w:p>
        </w:tc>
        <w:tc>
          <w:tcPr>
            <w:tcW w:w="2198" w:type="dxa"/>
            <w:gridSpan w:val="2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Накладная на отпуск материалов (материальных ценностей) на сторону</w:t>
            </w:r>
          </w:p>
        </w:tc>
        <w:tc>
          <w:tcPr>
            <w:tcW w:w="6095" w:type="dxa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</w:p>
          <w:p w:rsidR="0000025E" w:rsidRPr="0000025E" w:rsidRDefault="0000025E" w:rsidP="0000025E">
            <w:pPr>
              <w:rPr>
                <w:sz w:val="20"/>
                <w:szCs w:val="20"/>
              </w:rPr>
            </w:pPr>
          </w:p>
          <w:p w:rsidR="0000025E" w:rsidRPr="0000025E" w:rsidRDefault="0000025E" w:rsidP="0000025E">
            <w:pPr>
              <w:rPr>
                <w:sz w:val="20"/>
                <w:szCs w:val="20"/>
              </w:rPr>
            </w:pPr>
          </w:p>
        </w:tc>
      </w:tr>
      <w:tr w:rsidR="0000025E" w:rsidRPr="0000025E" w:rsidTr="008D2F05">
        <w:trPr>
          <w:gridBefore w:val="1"/>
          <w:wBefore w:w="48" w:type="dxa"/>
          <w:trHeight w:val="412"/>
        </w:trPr>
        <w:tc>
          <w:tcPr>
            <w:tcW w:w="588" w:type="dxa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12</w:t>
            </w:r>
          </w:p>
        </w:tc>
        <w:tc>
          <w:tcPr>
            <w:tcW w:w="1277" w:type="dxa"/>
            <w:gridSpan w:val="2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0504206</w:t>
            </w:r>
          </w:p>
        </w:tc>
        <w:tc>
          <w:tcPr>
            <w:tcW w:w="2198" w:type="dxa"/>
            <w:gridSpan w:val="2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 xml:space="preserve">Карточка  (книга) учета выдачи имущества в пользование                          </w:t>
            </w:r>
          </w:p>
        </w:tc>
        <w:tc>
          <w:tcPr>
            <w:tcW w:w="6095" w:type="dxa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Карточка (книга) учета выдачи имущества в пользование (ф. 0504206) применяется для учета имущества, которое выдается в личное пользование работнику (служащему) при исполнении им служебных обязанностей.</w:t>
            </w:r>
          </w:p>
          <w:p w:rsidR="0000025E" w:rsidRPr="0000025E" w:rsidRDefault="0000025E" w:rsidP="0000025E">
            <w:pPr>
              <w:rPr>
                <w:sz w:val="20"/>
                <w:szCs w:val="20"/>
              </w:rPr>
            </w:pPr>
          </w:p>
        </w:tc>
      </w:tr>
      <w:tr w:rsidR="0000025E" w:rsidRPr="0000025E" w:rsidTr="008D2F05">
        <w:trPr>
          <w:gridBefore w:val="1"/>
          <w:wBefore w:w="48" w:type="dxa"/>
          <w:trHeight w:val="412"/>
        </w:trPr>
        <w:tc>
          <w:tcPr>
            <w:tcW w:w="588" w:type="dxa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13</w:t>
            </w:r>
          </w:p>
        </w:tc>
        <w:tc>
          <w:tcPr>
            <w:tcW w:w="1277" w:type="dxa"/>
            <w:gridSpan w:val="2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0504207</w:t>
            </w:r>
          </w:p>
        </w:tc>
        <w:tc>
          <w:tcPr>
            <w:tcW w:w="2198" w:type="dxa"/>
            <w:gridSpan w:val="2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Приходный ордер на приемку материальных ценностей (нефинансовых активов)</w:t>
            </w:r>
          </w:p>
        </w:tc>
        <w:tc>
          <w:tcPr>
            <w:tcW w:w="6095" w:type="dxa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Приходный ордер на приемку материальных ценностей (нефинансовых активов) (ф. 0504207) составляется учреждением при поступлении материальных ценностей (в том числе основных средств, материальных запасов), в том числе от сторонних организаций (учреждений) и служит основанием для принятия к бухгалтерскому учету и отражения на балансе учреждения.</w:t>
            </w:r>
          </w:p>
        </w:tc>
      </w:tr>
      <w:tr w:rsidR="0000025E" w:rsidRPr="0000025E" w:rsidTr="008D2F05">
        <w:trPr>
          <w:gridBefore w:val="1"/>
          <w:wBefore w:w="48" w:type="dxa"/>
          <w:trHeight w:val="412"/>
        </w:trPr>
        <w:tc>
          <w:tcPr>
            <w:tcW w:w="588" w:type="dxa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14</w:t>
            </w:r>
          </w:p>
        </w:tc>
        <w:tc>
          <w:tcPr>
            <w:tcW w:w="1277" w:type="dxa"/>
            <w:gridSpan w:val="2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0504210</w:t>
            </w:r>
          </w:p>
        </w:tc>
        <w:tc>
          <w:tcPr>
            <w:tcW w:w="2198" w:type="dxa"/>
            <w:gridSpan w:val="2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Ведомость выдачи материальных ценностей на нужды учреждения</w:t>
            </w:r>
          </w:p>
        </w:tc>
        <w:tc>
          <w:tcPr>
            <w:tcW w:w="6095" w:type="dxa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Ведомость выдачи материальных ценностей на нужды учреждения (ф. 0504210) применяется для оформления выдачи материальных ценностей в использование для хозяйственных (моющие и чистящие средства), научных и учебных целей (канцелярские товары), а также передачи в эксплуатацию объектов основных средств стоимостью до 3 000 рублей включительно за единицу.</w:t>
            </w:r>
          </w:p>
          <w:p w:rsidR="0000025E" w:rsidRPr="0000025E" w:rsidRDefault="0000025E" w:rsidP="0000025E">
            <w:pPr>
              <w:rPr>
                <w:sz w:val="20"/>
                <w:szCs w:val="20"/>
              </w:rPr>
            </w:pPr>
          </w:p>
        </w:tc>
      </w:tr>
      <w:tr w:rsidR="0000025E" w:rsidRPr="0000025E" w:rsidTr="008D2F05">
        <w:trPr>
          <w:gridBefore w:val="1"/>
          <w:wBefore w:w="48" w:type="dxa"/>
          <w:trHeight w:val="365"/>
        </w:trPr>
        <w:tc>
          <w:tcPr>
            <w:tcW w:w="588" w:type="dxa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15</w:t>
            </w:r>
          </w:p>
        </w:tc>
        <w:tc>
          <w:tcPr>
            <w:tcW w:w="1277" w:type="dxa"/>
            <w:gridSpan w:val="2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0504220</w:t>
            </w:r>
          </w:p>
        </w:tc>
        <w:tc>
          <w:tcPr>
            <w:tcW w:w="2198" w:type="dxa"/>
            <w:gridSpan w:val="2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Акт приемки материалов (материальных ценностей)</w:t>
            </w:r>
          </w:p>
        </w:tc>
        <w:tc>
          <w:tcPr>
            <w:tcW w:w="6095" w:type="dxa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Акт приемки материалов (материальных ценностей) (ф. 0504220) составляется комиссией учреждения по поступлению и выбытию активов при приемке материалов (материальных ценностей) в случае наличия количественного и (или) качественного расхождения, а также несоответствия ассортимента принимаемых материальных ценностей сопроводительным документам отправителя (поставщика).</w:t>
            </w:r>
          </w:p>
          <w:p w:rsidR="0000025E" w:rsidRPr="0000025E" w:rsidRDefault="0000025E" w:rsidP="0000025E">
            <w:pPr>
              <w:rPr>
                <w:sz w:val="20"/>
                <w:szCs w:val="20"/>
              </w:rPr>
            </w:pPr>
          </w:p>
        </w:tc>
      </w:tr>
      <w:tr w:rsidR="0000025E" w:rsidRPr="0000025E" w:rsidTr="008D2F05">
        <w:trPr>
          <w:gridBefore w:val="1"/>
          <w:wBefore w:w="48" w:type="dxa"/>
          <w:trHeight w:val="365"/>
        </w:trPr>
        <w:tc>
          <w:tcPr>
            <w:tcW w:w="588" w:type="dxa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16</w:t>
            </w:r>
          </w:p>
        </w:tc>
        <w:tc>
          <w:tcPr>
            <w:tcW w:w="1277" w:type="dxa"/>
            <w:gridSpan w:val="2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0504230</w:t>
            </w:r>
          </w:p>
        </w:tc>
        <w:tc>
          <w:tcPr>
            <w:tcW w:w="2198" w:type="dxa"/>
            <w:gridSpan w:val="2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Акт о списании материальных запасов</w:t>
            </w:r>
          </w:p>
        </w:tc>
        <w:tc>
          <w:tcPr>
            <w:tcW w:w="6095" w:type="dxa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Акт о списании материальных запасов (ф. 0504230) применяется для оформления решения о списании материальных запасов (строительные материалы, игры и игрушки, медикаменты, горюче-смазочные материалы, приплод молодняка всех видов животных, корма и фураж,   запасные части, предназначенные для ремонта и замены изношенных частей в машинах и оборудовании, транспортных средствах, объектах производственного и хозяйственного инвентаря) и служит основанием для отражения в бухгалтерском учете учреждения выбытия со счетов бухгалтерского учета материальных запасов.</w:t>
            </w:r>
          </w:p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Также для списания основных средств с забалансовом счетов 2з21/2, 4з21/4</w:t>
            </w:r>
          </w:p>
          <w:p w:rsidR="0000025E" w:rsidRPr="0000025E" w:rsidRDefault="0000025E" w:rsidP="0000025E">
            <w:pPr>
              <w:rPr>
                <w:sz w:val="20"/>
                <w:szCs w:val="20"/>
              </w:rPr>
            </w:pPr>
          </w:p>
        </w:tc>
      </w:tr>
      <w:tr w:rsidR="0000025E" w:rsidRPr="0000025E" w:rsidTr="008D2F05">
        <w:trPr>
          <w:gridBefore w:val="1"/>
          <w:wBefore w:w="48" w:type="dxa"/>
          <w:trHeight w:val="223"/>
        </w:trPr>
        <w:tc>
          <w:tcPr>
            <w:tcW w:w="588" w:type="dxa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17</w:t>
            </w:r>
          </w:p>
        </w:tc>
        <w:tc>
          <w:tcPr>
            <w:tcW w:w="1277" w:type="dxa"/>
            <w:gridSpan w:val="2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0504505</w:t>
            </w:r>
          </w:p>
        </w:tc>
        <w:tc>
          <w:tcPr>
            <w:tcW w:w="2198" w:type="dxa"/>
            <w:gridSpan w:val="2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Авансовый отчет</w:t>
            </w:r>
          </w:p>
        </w:tc>
        <w:tc>
          <w:tcPr>
            <w:tcW w:w="6095" w:type="dxa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 xml:space="preserve">         Авансовый отчет (ф. 0504505) применяется для учета расчетов с подотчетными лицами.</w:t>
            </w:r>
          </w:p>
        </w:tc>
      </w:tr>
      <w:tr w:rsidR="0000025E" w:rsidRPr="0000025E" w:rsidTr="008D2F05">
        <w:trPr>
          <w:gridBefore w:val="1"/>
          <w:wBefore w:w="48" w:type="dxa"/>
          <w:trHeight w:val="350"/>
        </w:trPr>
        <w:tc>
          <w:tcPr>
            <w:tcW w:w="588" w:type="dxa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18</w:t>
            </w:r>
          </w:p>
        </w:tc>
        <w:tc>
          <w:tcPr>
            <w:tcW w:w="1277" w:type="dxa"/>
            <w:gridSpan w:val="2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0504805</w:t>
            </w:r>
          </w:p>
        </w:tc>
        <w:tc>
          <w:tcPr>
            <w:tcW w:w="2198" w:type="dxa"/>
            <w:gridSpan w:val="2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Извещение</w:t>
            </w:r>
          </w:p>
        </w:tc>
        <w:tc>
          <w:tcPr>
            <w:tcW w:w="6095" w:type="dxa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Извещение (ф. 0504805) используется при оформлении расчетов, возникающих по операциям приемки-передачи имущества, активов и обязательств между субъектами учета, в том числе при межведомственных и межбюджетных расчетах.</w:t>
            </w:r>
          </w:p>
        </w:tc>
      </w:tr>
      <w:tr w:rsidR="0000025E" w:rsidRPr="0000025E" w:rsidTr="008D2F05">
        <w:trPr>
          <w:gridBefore w:val="1"/>
          <w:wBefore w:w="48" w:type="dxa"/>
          <w:trHeight w:val="350"/>
        </w:trPr>
        <w:tc>
          <w:tcPr>
            <w:tcW w:w="588" w:type="dxa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19</w:t>
            </w:r>
          </w:p>
        </w:tc>
        <w:tc>
          <w:tcPr>
            <w:tcW w:w="1277" w:type="dxa"/>
            <w:gridSpan w:val="2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0504816</w:t>
            </w:r>
          </w:p>
        </w:tc>
        <w:tc>
          <w:tcPr>
            <w:tcW w:w="2198" w:type="dxa"/>
            <w:gridSpan w:val="2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Акт о списании бланков строгой отчетности</w:t>
            </w:r>
          </w:p>
        </w:tc>
        <w:tc>
          <w:tcPr>
            <w:tcW w:w="6095" w:type="dxa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Акт о списании бланков строгой отчетности (ф. 0504816) применяется для оформления решения комиссии учреждения по поступлению и выбытию активов о списании бланков строгой отчетности. Акт о списании (ф. 0504816) применяется также для оформления решения о списании испорченных бланков строгой отчетности (в том числе при их заполнении).</w:t>
            </w:r>
          </w:p>
        </w:tc>
      </w:tr>
      <w:tr w:rsidR="0000025E" w:rsidRPr="0000025E" w:rsidTr="008D2F05">
        <w:trPr>
          <w:gridBefore w:val="1"/>
          <w:wBefore w:w="48" w:type="dxa"/>
          <w:trHeight w:val="369"/>
        </w:trPr>
        <w:tc>
          <w:tcPr>
            <w:tcW w:w="588" w:type="dxa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20</w:t>
            </w:r>
          </w:p>
        </w:tc>
        <w:tc>
          <w:tcPr>
            <w:tcW w:w="1277" w:type="dxa"/>
            <w:gridSpan w:val="2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0504833</w:t>
            </w:r>
          </w:p>
        </w:tc>
        <w:tc>
          <w:tcPr>
            <w:tcW w:w="2198" w:type="dxa"/>
            <w:gridSpan w:val="2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Бухгалтерская справка</w:t>
            </w:r>
          </w:p>
        </w:tc>
        <w:tc>
          <w:tcPr>
            <w:tcW w:w="6095" w:type="dxa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 xml:space="preserve">          На основании Бухгалтерской справки (ф. 0504833) производятся бухгалтерские записи, связанные с исправлением ошибок, выявленных субъектом учета.</w:t>
            </w:r>
          </w:p>
        </w:tc>
      </w:tr>
      <w:tr w:rsidR="0000025E" w:rsidRPr="0000025E" w:rsidTr="008D2F05">
        <w:trPr>
          <w:gridBefore w:val="1"/>
          <w:wBefore w:w="48" w:type="dxa"/>
          <w:trHeight w:val="416"/>
        </w:trPr>
        <w:tc>
          <w:tcPr>
            <w:tcW w:w="588" w:type="dxa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21</w:t>
            </w:r>
          </w:p>
        </w:tc>
        <w:tc>
          <w:tcPr>
            <w:tcW w:w="1277" w:type="dxa"/>
            <w:gridSpan w:val="2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0504835</w:t>
            </w:r>
          </w:p>
        </w:tc>
        <w:tc>
          <w:tcPr>
            <w:tcW w:w="2198" w:type="dxa"/>
            <w:gridSpan w:val="2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Акт о результатах инвентаризации</w:t>
            </w:r>
          </w:p>
        </w:tc>
        <w:tc>
          <w:tcPr>
            <w:tcW w:w="6095" w:type="dxa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 xml:space="preserve">Основанием для составления Акта (ф. 0504835) являются инвентаризационные описи (сличительные ведомости). </w:t>
            </w:r>
          </w:p>
          <w:p w:rsidR="0000025E" w:rsidRPr="0000025E" w:rsidRDefault="0000025E" w:rsidP="0000025E">
            <w:pPr>
              <w:rPr>
                <w:sz w:val="20"/>
                <w:szCs w:val="20"/>
              </w:rPr>
            </w:pPr>
          </w:p>
        </w:tc>
      </w:tr>
      <w:tr w:rsidR="0000025E" w:rsidRPr="0000025E" w:rsidTr="008D2F05">
        <w:trPr>
          <w:trHeight w:val="290"/>
        </w:trPr>
        <w:tc>
          <w:tcPr>
            <w:tcW w:w="709" w:type="dxa"/>
            <w:gridSpan w:val="3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22</w:t>
            </w:r>
          </w:p>
        </w:tc>
        <w:tc>
          <w:tcPr>
            <w:tcW w:w="1276" w:type="dxa"/>
            <w:gridSpan w:val="2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0504031</w:t>
            </w:r>
          </w:p>
        </w:tc>
        <w:tc>
          <w:tcPr>
            <w:tcW w:w="2126" w:type="dxa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 xml:space="preserve">Инвентарная карточка учета нефинансовых активов </w:t>
            </w:r>
          </w:p>
        </w:tc>
        <w:tc>
          <w:tcPr>
            <w:tcW w:w="6095" w:type="dxa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Инвентарная карточка учета нефинансовых активов (ф. 0504031) применяется для индивидуального учета объектов основных средств, непроизведенных и нематериальных активов.</w:t>
            </w:r>
          </w:p>
          <w:p w:rsidR="0000025E" w:rsidRPr="0000025E" w:rsidRDefault="0000025E" w:rsidP="0000025E">
            <w:pPr>
              <w:rPr>
                <w:sz w:val="20"/>
                <w:szCs w:val="20"/>
              </w:rPr>
            </w:pPr>
          </w:p>
        </w:tc>
      </w:tr>
      <w:tr w:rsidR="0000025E" w:rsidRPr="0000025E" w:rsidTr="008D2F05">
        <w:trPr>
          <w:trHeight w:val="290"/>
        </w:trPr>
        <w:tc>
          <w:tcPr>
            <w:tcW w:w="709" w:type="dxa"/>
            <w:gridSpan w:val="3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23</w:t>
            </w:r>
          </w:p>
        </w:tc>
        <w:tc>
          <w:tcPr>
            <w:tcW w:w="1276" w:type="dxa"/>
            <w:gridSpan w:val="2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0504032</w:t>
            </w:r>
          </w:p>
        </w:tc>
        <w:tc>
          <w:tcPr>
            <w:tcW w:w="2126" w:type="dxa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 xml:space="preserve">Инвентарная карточка группового учета нефинансовых активов </w:t>
            </w:r>
          </w:p>
        </w:tc>
        <w:tc>
          <w:tcPr>
            <w:tcW w:w="6095" w:type="dxa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 xml:space="preserve">Инвентарная карточка группового учета нефинансовых активов (ф. 0504032) предназначена для учета группы однородных объектов основных средств: мягкого инвентаря, библиотечных фондов, сценическо-постановочных средств (декораций, мебели и реквизита, бутафории), предметов производственного и хозяйственного инвентаря стоимостью до 40000 рублей включительно. </w:t>
            </w:r>
          </w:p>
        </w:tc>
      </w:tr>
      <w:tr w:rsidR="0000025E" w:rsidRPr="0000025E" w:rsidTr="008D2F05">
        <w:trPr>
          <w:trHeight w:val="290"/>
        </w:trPr>
        <w:tc>
          <w:tcPr>
            <w:tcW w:w="709" w:type="dxa"/>
            <w:gridSpan w:val="3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24</w:t>
            </w:r>
          </w:p>
        </w:tc>
        <w:tc>
          <w:tcPr>
            <w:tcW w:w="1276" w:type="dxa"/>
            <w:gridSpan w:val="2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0504033</w:t>
            </w:r>
          </w:p>
        </w:tc>
        <w:tc>
          <w:tcPr>
            <w:tcW w:w="2126" w:type="dxa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Опись инвентарных карточек по учету нефинансовых активов</w:t>
            </w:r>
          </w:p>
        </w:tc>
        <w:tc>
          <w:tcPr>
            <w:tcW w:w="6095" w:type="dxa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 xml:space="preserve">      Опись инвентарных карточек по учету нефинансовых активов</w:t>
            </w:r>
            <w:r w:rsidRPr="0000025E">
              <w:rPr>
                <w:b/>
                <w:sz w:val="20"/>
                <w:szCs w:val="20"/>
              </w:rPr>
              <w:t xml:space="preserve"> </w:t>
            </w:r>
            <w:r w:rsidRPr="0000025E">
              <w:rPr>
                <w:sz w:val="20"/>
                <w:szCs w:val="20"/>
              </w:rPr>
              <w:t>(ф. 0504033) применяется для регистрации открываемых Инвентарных карточек.</w:t>
            </w:r>
          </w:p>
        </w:tc>
      </w:tr>
      <w:tr w:rsidR="0000025E" w:rsidRPr="0000025E" w:rsidTr="008D2F05">
        <w:trPr>
          <w:trHeight w:val="290"/>
        </w:trPr>
        <w:tc>
          <w:tcPr>
            <w:tcW w:w="709" w:type="dxa"/>
            <w:gridSpan w:val="3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25</w:t>
            </w:r>
          </w:p>
        </w:tc>
        <w:tc>
          <w:tcPr>
            <w:tcW w:w="1276" w:type="dxa"/>
            <w:gridSpan w:val="2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0504034</w:t>
            </w:r>
          </w:p>
        </w:tc>
        <w:tc>
          <w:tcPr>
            <w:tcW w:w="2126" w:type="dxa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Инвентарный список нефинансовых активов</w:t>
            </w:r>
          </w:p>
        </w:tc>
        <w:tc>
          <w:tcPr>
            <w:tcW w:w="6095" w:type="dxa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 xml:space="preserve">         Инвентарный список нефинансовых активов (ф. 0504034) применяется для учета объектов основных средств (кроме объектов библиотечных фондов, предметов мягкого инвентаря, посуды), а также нематериальных и непроизведенных активов в местах их нахождения (хранения, эксплуатации).</w:t>
            </w:r>
          </w:p>
        </w:tc>
      </w:tr>
      <w:tr w:rsidR="0000025E" w:rsidRPr="0000025E" w:rsidTr="008D2F05">
        <w:trPr>
          <w:trHeight w:val="290"/>
        </w:trPr>
        <w:tc>
          <w:tcPr>
            <w:tcW w:w="709" w:type="dxa"/>
            <w:gridSpan w:val="3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26</w:t>
            </w:r>
          </w:p>
        </w:tc>
        <w:tc>
          <w:tcPr>
            <w:tcW w:w="1276" w:type="dxa"/>
            <w:gridSpan w:val="2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0504035</w:t>
            </w:r>
          </w:p>
        </w:tc>
        <w:tc>
          <w:tcPr>
            <w:tcW w:w="2126" w:type="dxa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Оборотная ведомость по нефинансовым активам</w:t>
            </w:r>
          </w:p>
        </w:tc>
        <w:tc>
          <w:tcPr>
            <w:tcW w:w="6095" w:type="dxa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Оборотная ведомость по нефинансовым активам (ф. 0504035) применяется для обобщения данных по наличию и стоимости нефинансовых активов (основных средств, нематериальных, непроизведенных активов, продуктов питания) и</w:t>
            </w:r>
            <w:r w:rsidRPr="0000025E">
              <w:rPr>
                <w:i/>
                <w:sz w:val="20"/>
                <w:szCs w:val="20"/>
              </w:rPr>
              <w:t xml:space="preserve"> </w:t>
            </w:r>
            <w:r w:rsidRPr="0000025E">
              <w:rPr>
                <w:sz w:val="20"/>
                <w:szCs w:val="20"/>
              </w:rPr>
              <w:t>проверки правильности записей, произведенных по счетам аналитического учета с данными счетов учета основных средств, непроизведенных, нематериальных активов, материалов.</w:t>
            </w:r>
          </w:p>
          <w:p w:rsidR="0000025E" w:rsidRPr="0000025E" w:rsidRDefault="0000025E" w:rsidP="0000025E">
            <w:pPr>
              <w:rPr>
                <w:sz w:val="20"/>
                <w:szCs w:val="20"/>
              </w:rPr>
            </w:pPr>
          </w:p>
        </w:tc>
      </w:tr>
      <w:tr w:rsidR="0000025E" w:rsidRPr="0000025E" w:rsidTr="008D2F05">
        <w:trPr>
          <w:trHeight w:val="290"/>
        </w:trPr>
        <w:tc>
          <w:tcPr>
            <w:tcW w:w="709" w:type="dxa"/>
            <w:gridSpan w:val="3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27</w:t>
            </w:r>
          </w:p>
        </w:tc>
        <w:tc>
          <w:tcPr>
            <w:tcW w:w="1276" w:type="dxa"/>
            <w:gridSpan w:val="2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0504036</w:t>
            </w:r>
          </w:p>
        </w:tc>
        <w:tc>
          <w:tcPr>
            <w:tcW w:w="2126" w:type="dxa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Оборотная ведомость</w:t>
            </w:r>
          </w:p>
        </w:tc>
        <w:tc>
          <w:tcPr>
            <w:tcW w:w="6095" w:type="dxa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Оборотная ведомость (ф. 0504036) составляется, при необходимости, в стоимостном выражении по синтетическому счету плана счетов бухгалтерского учета в разрезе счетов аналитического учета финансовых активов и обязательств и предназначена для обобщения данных по счетам учета, а также для контроля за соответствием данных бухгалтерского учета  по счетам учета и  Главной книги.</w:t>
            </w:r>
          </w:p>
        </w:tc>
      </w:tr>
      <w:tr w:rsidR="0000025E" w:rsidRPr="0000025E" w:rsidTr="008D2F05">
        <w:trPr>
          <w:trHeight w:val="290"/>
        </w:trPr>
        <w:tc>
          <w:tcPr>
            <w:tcW w:w="709" w:type="dxa"/>
            <w:gridSpan w:val="3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28</w:t>
            </w:r>
          </w:p>
        </w:tc>
        <w:tc>
          <w:tcPr>
            <w:tcW w:w="1276" w:type="dxa"/>
            <w:gridSpan w:val="2"/>
          </w:tcPr>
          <w:p w:rsidR="00A63873" w:rsidRPr="0000025E" w:rsidRDefault="00A63873" w:rsidP="000002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0504088</w:t>
            </w:r>
          </w:p>
        </w:tc>
        <w:tc>
          <w:tcPr>
            <w:tcW w:w="2126" w:type="dxa"/>
          </w:tcPr>
          <w:p w:rsidR="0000025E" w:rsidRPr="0000025E" w:rsidRDefault="00A63873" w:rsidP="000002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Инвентаризационная опись наличных денежных средств</w:t>
            </w:r>
          </w:p>
        </w:tc>
        <w:tc>
          <w:tcPr>
            <w:tcW w:w="6095" w:type="dxa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</w:p>
        </w:tc>
      </w:tr>
      <w:tr w:rsidR="0000025E" w:rsidRPr="0000025E" w:rsidTr="008D2F05">
        <w:trPr>
          <w:trHeight w:val="290"/>
        </w:trPr>
        <w:tc>
          <w:tcPr>
            <w:tcW w:w="709" w:type="dxa"/>
            <w:gridSpan w:val="3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29</w:t>
            </w:r>
          </w:p>
        </w:tc>
        <w:tc>
          <w:tcPr>
            <w:tcW w:w="1276" w:type="dxa"/>
            <w:gridSpan w:val="2"/>
          </w:tcPr>
          <w:p w:rsidR="0000025E" w:rsidRPr="0000025E" w:rsidRDefault="00A63873" w:rsidP="000002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0504091</w:t>
            </w:r>
          </w:p>
        </w:tc>
        <w:tc>
          <w:tcPr>
            <w:tcW w:w="2126" w:type="dxa"/>
          </w:tcPr>
          <w:p w:rsidR="0000025E" w:rsidRPr="0000025E" w:rsidRDefault="00A63873" w:rsidP="000002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Инвентаризационная опись расчетов по поступлениям</w:t>
            </w:r>
          </w:p>
        </w:tc>
        <w:tc>
          <w:tcPr>
            <w:tcW w:w="6095" w:type="dxa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</w:p>
        </w:tc>
      </w:tr>
      <w:tr w:rsidR="0000025E" w:rsidRPr="0000025E" w:rsidTr="008D2F05">
        <w:trPr>
          <w:trHeight w:val="290"/>
        </w:trPr>
        <w:tc>
          <w:tcPr>
            <w:tcW w:w="709" w:type="dxa"/>
            <w:gridSpan w:val="3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30</w:t>
            </w:r>
          </w:p>
        </w:tc>
        <w:tc>
          <w:tcPr>
            <w:tcW w:w="1276" w:type="dxa"/>
            <w:gridSpan w:val="2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0504039</w:t>
            </w:r>
          </w:p>
        </w:tc>
        <w:tc>
          <w:tcPr>
            <w:tcW w:w="2126" w:type="dxa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Книга учета животных</w:t>
            </w:r>
          </w:p>
        </w:tc>
        <w:tc>
          <w:tcPr>
            <w:tcW w:w="6095" w:type="dxa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 xml:space="preserve">            Книга учета животных (ф. 0504039) применяется для аналитического учета молодняка животных и животных на откорме.</w:t>
            </w:r>
          </w:p>
        </w:tc>
      </w:tr>
      <w:tr w:rsidR="0000025E" w:rsidRPr="0000025E" w:rsidTr="008D2F05">
        <w:trPr>
          <w:trHeight w:val="290"/>
        </w:trPr>
        <w:tc>
          <w:tcPr>
            <w:tcW w:w="709" w:type="dxa"/>
            <w:gridSpan w:val="3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31</w:t>
            </w:r>
          </w:p>
        </w:tc>
        <w:tc>
          <w:tcPr>
            <w:tcW w:w="1276" w:type="dxa"/>
            <w:gridSpan w:val="2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0504041</w:t>
            </w:r>
          </w:p>
        </w:tc>
        <w:tc>
          <w:tcPr>
            <w:tcW w:w="2126" w:type="dxa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Карточка  количественно-суммового учета материальных ценностей</w:t>
            </w:r>
          </w:p>
        </w:tc>
        <w:tc>
          <w:tcPr>
            <w:tcW w:w="6095" w:type="dxa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Карточка количественно-суммового учета материальных ценностей (ф. 0504041) применяется для аналитического учета объектов основных средств, материальных ценностей, использованных при изготовлении экспериментальных устройств; материальных ценностей, выданных на транспортные средства взамен изношенных; переходящих наград, призов, кубков; товарно-материальных ценностей, принятых на ответственное хранение, включая спецоборудование, приобретенное для выполнения научно-исследовательских работ; нефинансовых активов в пути; материальных запасов (за исключением продуктов питания, молодняка животных и животных на откорме), а также материальных ценностей, принятых в переработку; полученных в аренду, безвозмездное пользование, на хранение.</w:t>
            </w:r>
          </w:p>
          <w:p w:rsidR="0000025E" w:rsidRPr="0000025E" w:rsidRDefault="0000025E" w:rsidP="0000025E">
            <w:pPr>
              <w:rPr>
                <w:sz w:val="20"/>
                <w:szCs w:val="20"/>
              </w:rPr>
            </w:pPr>
          </w:p>
        </w:tc>
      </w:tr>
      <w:tr w:rsidR="0000025E" w:rsidRPr="0000025E" w:rsidTr="008D2F05">
        <w:trPr>
          <w:trHeight w:val="244"/>
        </w:trPr>
        <w:tc>
          <w:tcPr>
            <w:tcW w:w="709" w:type="dxa"/>
            <w:gridSpan w:val="3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32</w:t>
            </w:r>
          </w:p>
        </w:tc>
        <w:tc>
          <w:tcPr>
            <w:tcW w:w="1276" w:type="dxa"/>
            <w:gridSpan w:val="2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0504042</w:t>
            </w:r>
          </w:p>
        </w:tc>
        <w:tc>
          <w:tcPr>
            <w:tcW w:w="2126" w:type="dxa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 xml:space="preserve">Книга учета материальных ценностей     </w:t>
            </w:r>
          </w:p>
        </w:tc>
        <w:tc>
          <w:tcPr>
            <w:tcW w:w="6095" w:type="dxa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Книга учета материальных ценностей (ф. 0504042) применяется для учета в местах хранения материальных ценностей лицами, ответственными за их сохранность.</w:t>
            </w:r>
          </w:p>
          <w:p w:rsidR="0000025E" w:rsidRPr="0000025E" w:rsidRDefault="0000025E" w:rsidP="0000025E">
            <w:pPr>
              <w:rPr>
                <w:sz w:val="20"/>
                <w:szCs w:val="20"/>
              </w:rPr>
            </w:pPr>
          </w:p>
        </w:tc>
      </w:tr>
      <w:tr w:rsidR="0000025E" w:rsidRPr="0000025E" w:rsidTr="008D2F05">
        <w:trPr>
          <w:trHeight w:val="290"/>
        </w:trPr>
        <w:tc>
          <w:tcPr>
            <w:tcW w:w="709" w:type="dxa"/>
            <w:gridSpan w:val="3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33</w:t>
            </w:r>
          </w:p>
        </w:tc>
        <w:tc>
          <w:tcPr>
            <w:tcW w:w="1276" w:type="dxa"/>
            <w:gridSpan w:val="2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0504043</w:t>
            </w:r>
          </w:p>
        </w:tc>
        <w:tc>
          <w:tcPr>
            <w:tcW w:w="2126" w:type="dxa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 xml:space="preserve">Карточка учета материальных ценностей     </w:t>
            </w:r>
          </w:p>
        </w:tc>
        <w:tc>
          <w:tcPr>
            <w:tcW w:w="6095" w:type="dxa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</w:p>
        </w:tc>
      </w:tr>
      <w:tr w:rsidR="0000025E" w:rsidRPr="0000025E" w:rsidTr="008D2F05">
        <w:trPr>
          <w:trHeight w:val="290"/>
        </w:trPr>
        <w:tc>
          <w:tcPr>
            <w:tcW w:w="709" w:type="dxa"/>
            <w:gridSpan w:val="3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34</w:t>
            </w:r>
          </w:p>
        </w:tc>
        <w:tc>
          <w:tcPr>
            <w:tcW w:w="1276" w:type="dxa"/>
            <w:gridSpan w:val="2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0504044</w:t>
            </w:r>
          </w:p>
        </w:tc>
        <w:tc>
          <w:tcPr>
            <w:tcW w:w="2126" w:type="dxa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Книга регистрации боя посуды</w:t>
            </w:r>
          </w:p>
        </w:tc>
        <w:tc>
          <w:tcPr>
            <w:tcW w:w="6095" w:type="dxa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Книга регистрации боя посуды (ф. 0504044) предназначена для обобщения учреждениями (материально ответственными лицами) сведений о разбитой посуде.</w:t>
            </w:r>
          </w:p>
          <w:p w:rsidR="0000025E" w:rsidRPr="0000025E" w:rsidRDefault="0000025E" w:rsidP="0000025E">
            <w:pPr>
              <w:rPr>
                <w:sz w:val="20"/>
                <w:szCs w:val="20"/>
              </w:rPr>
            </w:pPr>
          </w:p>
        </w:tc>
      </w:tr>
      <w:tr w:rsidR="0000025E" w:rsidRPr="0000025E" w:rsidTr="008D2F05">
        <w:trPr>
          <w:trHeight w:val="290"/>
        </w:trPr>
        <w:tc>
          <w:tcPr>
            <w:tcW w:w="709" w:type="dxa"/>
            <w:gridSpan w:val="3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35</w:t>
            </w:r>
          </w:p>
        </w:tc>
        <w:tc>
          <w:tcPr>
            <w:tcW w:w="1276" w:type="dxa"/>
            <w:gridSpan w:val="2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0504045</w:t>
            </w:r>
          </w:p>
        </w:tc>
        <w:tc>
          <w:tcPr>
            <w:tcW w:w="2126" w:type="dxa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Книга учета бланков строгой отчетности</w:t>
            </w:r>
          </w:p>
        </w:tc>
        <w:tc>
          <w:tcPr>
            <w:tcW w:w="6095" w:type="dxa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 xml:space="preserve">В Книге учета бланков строгой отчетности (ф. 0504045) ведется аналитический учет бланков строгой отчетности (квитанционных книжек, аттестатов, дипломов, бланков удостоверений, бланков трудовых книжек и вкладышей к ним и иных бланков строгой отчетности) по видам, сериям и номерам, с указанием даты получения (выдачи) бланков строгой отчетности, условной цены, количества, а также подписи получившего их лица. </w:t>
            </w:r>
          </w:p>
          <w:p w:rsidR="0000025E" w:rsidRPr="0000025E" w:rsidRDefault="0000025E" w:rsidP="0000025E">
            <w:pPr>
              <w:rPr>
                <w:sz w:val="20"/>
                <w:szCs w:val="20"/>
              </w:rPr>
            </w:pPr>
          </w:p>
        </w:tc>
      </w:tr>
      <w:tr w:rsidR="0000025E" w:rsidRPr="0000025E" w:rsidTr="008D2F05">
        <w:trPr>
          <w:trHeight w:val="290"/>
        </w:trPr>
        <w:tc>
          <w:tcPr>
            <w:tcW w:w="709" w:type="dxa"/>
            <w:gridSpan w:val="3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36</w:t>
            </w:r>
          </w:p>
        </w:tc>
        <w:tc>
          <w:tcPr>
            <w:tcW w:w="1276" w:type="dxa"/>
            <w:gridSpan w:val="2"/>
          </w:tcPr>
          <w:p w:rsidR="0000025E" w:rsidRPr="0000025E" w:rsidRDefault="00A63873" w:rsidP="000002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0504421</w:t>
            </w:r>
          </w:p>
        </w:tc>
        <w:tc>
          <w:tcPr>
            <w:tcW w:w="2126" w:type="dxa"/>
          </w:tcPr>
          <w:p w:rsidR="0000025E" w:rsidRPr="0000025E" w:rsidRDefault="00A63873" w:rsidP="000002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Табель учета рабочего времени</w:t>
            </w:r>
          </w:p>
        </w:tc>
        <w:tc>
          <w:tcPr>
            <w:tcW w:w="6095" w:type="dxa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</w:p>
        </w:tc>
      </w:tr>
      <w:tr w:rsidR="0000025E" w:rsidRPr="0000025E" w:rsidTr="008D2F05">
        <w:trPr>
          <w:trHeight w:val="224"/>
        </w:trPr>
        <w:tc>
          <w:tcPr>
            <w:tcW w:w="709" w:type="dxa"/>
            <w:gridSpan w:val="3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37</w:t>
            </w:r>
          </w:p>
        </w:tc>
        <w:tc>
          <w:tcPr>
            <w:tcW w:w="1276" w:type="dxa"/>
            <w:gridSpan w:val="2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0504053</w:t>
            </w:r>
          </w:p>
        </w:tc>
        <w:tc>
          <w:tcPr>
            <w:tcW w:w="2126" w:type="dxa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Реестр сдачи документов</w:t>
            </w:r>
          </w:p>
        </w:tc>
        <w:tc>
          <w:tcPr>
            <w:tcW w:w="6095" w:type="dxa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 xml:space="preserve">          Реестр сдачи документов (ф. 0504053</w:t>
            </w:r>
            <w:proofErr w:type="gramStart"/>
            <w:r w:rsidRPr="0000025E">
              <w:rPr>
                <w:sz w:val="20"/>
                <w:szCs w:val="20"/>
              </w:rPr>
              <w:t>)  с</w:t>
            </w:r>
            <w:proofErr w:type="gramEnd"/>
            <w:r w:rsidRPr="0000025E">
              <w:rPr>
                <w:sz w:val="20"/>
                <w:szCs w:val="20"/>
              </w:rPr>
              <w:t xml:space="preserve"> приложенными к нему документами представляют в бухгалтерию в сроки, установленные графиком документооборота материально ответственные лица.</w:t>
            </w:r>
          </w:p>
          <w:p w:rsidR="0000025E" w:rsidRPr="0000025E" w:rsidRDefault="0000025E" w:rsidP="0000025E">
            <w:pPr>
              <w:rPr>
                <w:sz w:val="20"/>
                <w:szCs w:val="20"/>
              </w:rPr>
            </w:pPr>
          </w:p>
        </w:tc>
      </w:tr>
      <w:tr w:rsidR="0000025E" w:rsidRPr="0000025E" w:rsidTr="008D2F05">
        <w:trPr>
          <w:trHeight w:val="177"/>
        </w:trPr>
        <w:tc>
          <w:tcPr>
            <w:tcW w:w="709" w:type="dxa"/>
            <w:gridSpan w:val="3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38</w:t>
            </w:r>
          </w:p>
        </w:tc>
        <w:tc>
          <w:tcPr>
            <w:tcW w:w="1276" w:type="dxa"/>
            <w:gridSpan w:val="2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0504086</w:t>
            </w:r>
          </w:p>
        </w:tc>
        <w:tc>
          <w:tcPr>
            <w:tcW w:w="2126" w:type="dxa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Инвентаризационная опись (сличительная ведомость) бланков строгой отчетности и денежных документов</w:t>
            </w:r>
          </w:p>
        </w:tc>
        <w:tc>
          <w:tcPr>
            <w:tcW w:w="6095" w:type="dxa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 xml:space="preserve">         Инвентаризационная опись (сличительная ведомость) бланков строгой отчетности и денежных документов (ф. 0504086) применяется для отражения результатов инвентаризации бланков строгой отчетности и денежных документов, проведенной в учреждении.</w:t>
            </w:r>
          </w:p>
          <w:p w:rsidR="0000025E" w:rsidRPr="0000025E" w:rsidRDefault="0000025E" w:rsidP="0000025E">
            <w:pPr>
              <w:rPr>
                <w:sz w:val="20"/>
                <w:szCs w:val="20"/>
              </w:rPr>
            </w:pPr>
          </w:p>
        </w:tc>
      </w:tr>
      <w:tr w:rsidR="0000025E" w:rsidRPr="0000025E" w:rsidTr="008D2F05">
        <w:trPr>
          <w:trHeight w:val="177"/>
        </w:trPr>
        <w:tc>
          <w:tcPr>
            <w:tcW w:w="709" w:type="dxa"/>
            <w:gridSpan w:val="3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39</w:t>
            </w:r>
          </w:p>
        </w:tc>
        <w:tc>
          <w:tcPr>
            <w:tcW w:w="1276" w:type="dxa"/>
            <w:gridSpan w:val="2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0504087</w:t>
            </w:r>
          </w:p>
        </w:tc>
        <w:tc>
          <w:tcPr>
            <w:tcW w:w="2126" w:type="dxa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Инвентаризационная опись (сличительная ведомость) по объектам нефинансовых активов</w:t>
            </w:r>
          </w:p>
        </w:tc>
        <w:tc>
          <w:tcPr>
            <w:tcW w:w="6095" w:type="dxa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Инвентаризационная опись (сличительная ведомость) по объектам нефинансовых активов (ф. 0504087) применяется для отражения результатов проведенной в учреждении инвентаризации объектов нефинансовых активов.</w:t>
            </w:r>
          </w:p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В Инвентаризационной описи (ф. 0504087) путем сопоставления фактического наличия с данными бухгалтерского учета выявляются расхождения.</w:t>
            </w:r>
          </w:p>
          <w:p w:rsidR="0000025E" w:rsidRPr="0000025E" w:rsidRDefault="0000025E" w:rsidP="0000025E">
            <w:pPr>
              <w:rPr>
                <w:sz w:val="20"/>
                <w:szCs w:val="20"/>
              </w:rPr>
            </w:pPr>
          </w:p>
        </w:tc>
      </w:tr>
      <w:tr w:rsidR="0000025E" w:rsidRPr="0000025E" w:rsidTr="008D2F05">
        <w:trPr>
          <w:trHeight w:val="228"/>
        </w:trPr>
        <w:tc>
          <w:tcPr>
            <w:tcW w:w="709" w:type="dxa"/>
            <w:gridSpan w:val="3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40</w:t>
            </w:r>
          </w:p>
        </w:tc>
        <w:tc>
          <w:tcPr>
            <w:tcW w:w="1276" w:type="dxa"/>
            <w:gridSpan w:val="2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0504089</w:t>
            </w:r>
          </w:p>
        </w:tc>
        <w:tc>
          <w:tcPr>
            <w:tcW w:w="2126" w:type="dxa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Инвентаризационная опись расчетов с покупателями, поставщиками  и прочими дебиторами и кредиторами</w:t>
            </w:r>
          </w:p>
        </w:tc>
        <w:tc>
          <w:tcPr>
            <w:tcW w:w="6095" w:type="dxa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Инвентаризационная опись расчетов с покупателями, поставщиками и прочими дебиторами, и кредиторами (ф. 0504089) применяется для отражения результатов проведенной в учреждении инвентаризации расчетов с покупателями, поставщиками, иными дебиторами и кредиторами, за исключением расчетов по долговым обязательствам, по которым составляются отдельные Инвентаризационные описи.</w:t>
            </w:r>
          </w:p>
          <w:p w:rsidR="0000025E" w:rsidRPr="0000025E" w:rsidRDefault="0000025E" w:rsidP="0000025E">
            <w:pPr>
              <w:rPr>
                <w:sz w:val="20"/>
                <w:szCs w:val="20"/>
              </w:rPr>
            </w:pPr>
          </w:p>
        </w:tc>
      </w:tr>
      <w:tr w:rsidR="0000025E" w:rsidRPr="0000025E" w:rsidTr="008D2F05">
        <w:trPr>
          <w:trHeight w:val="139"/>
        </w:trPr>
        <w:tc>
          <w:tcPr>
            <w:tcW w:w="709" w:type="dxa"/>
            <w:gridSpan w:val="3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41</w:t>
            </w:r>
          </w:p>
        </w:tc>
        <w:tc>
          <w:tcPr>
            <w:tcW w:w="1276" w:type="dxa"/>
            <w:gridSpan w:val="2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0504092</w:t>
            </w:r>
          </w:p>
        </w:tc>
        <w:tc>
          <w:tcPr>
            <w:tcW w:w="2126" w:type="dxa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Ведомость расхождений по результатам инвентаризации</w:t>
            </w:r>
          </w:p>
        </w:tc>
        <w:tc>
          <w:tcPr>
            <w:tcW w:w="6095" w:type="dxa"/>
          </w:tcPr>
          <w:p w:rsidR="0000025E" w:rsidRPr="0000025E" w:rsidRDefault="0000025E" w:rsidP="0000025E">
            <w:pPr>
              <w:rPr>
                <w:sz w:val="20"/>
                <w:szCs w:val="20"/>
              </w:rPr>
            </w:pPr>
            <w:r w:rsidRPr="0000025E">
              <w:rPr>
                <w:sz w:val="20"/>
                <w:szCs w:val="20"/>
              </w:rPr>
              <w:t>Ведомость расхождений по результатам инвентаризации (ф. 0504092), в которой фиксируются установленные расхождения с данными бухгалтерского учета: недостачи или излишки по каждому объекту учета в количественном и стоимостном выражении, составляется в процессе инвентаризации нефинансовых и финансовых активов (денежных средств и денежных документов), бланков строгой отчетности и денежных документов на основании    инвентаризационных описей (сличительных ведомостей) при наличии расхождений.</w:t>
            </w:r>
          </w:p>
          <w:p w:rsidR="0000025E" w:rsidRPr="0000025E" w:rsidRDefault="0000025E" w:rsidP="0000025E">
            <w:pPr>
              <w:rPr>
                <w:sz w:val="20"/>
                <w:szCs w:val="20"/>
              </w:rPr>
            </w:pPr>
          </w:p>
        </w:tc>
      </w:tr>
    </w:tbl>
    <w:p w:rsidR="0000025E" w:rsidRPr="0000025E" w:rsidRDefault="0000025E" w:rsidP="0000025E">
      <w:pPr>
        <w:rPr>
          <w:sz w:val="20"/>
          <w:szCs w:val="20"/>
        </w:rPr>
      </w:pPr>
    </w:p>
    <w:p w:rsidR="0000025E" w:rsidRPr="0000025E" w:rsidRDefault="0000025E" w:rsidP="0000025E">
      <w:pPr>
        <w:rPr>
          <w:sz w:val="20"/>
          <w:szCs w:val="20"/>
        </w:rPr>
      </w:pPr>
    </w:p>
    <w:p w:rsidR="0000025E" w:rsidRDefault="0000025E" w:rsidP="00A25936"/>
    <w:sectPr w:rsidR="0000025E" w:rsidSect="0000025E">
      <w:headerReference w:type="default" r:id="rId7"/>
      <w:pgSz w:w="11906" w:h="16838" w:code="9"/>
      <w:pgMar w:top="993" w:right="1133" w:bottom="851" w:left="993" w:header="709" w:footer="709" w:gutter="6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EC6" w:rsidRDefault="00856EC6" w:rsidP="0000025E">
      <w:r>
        <w:separator/>
      </w:r>
    </w:p>
  </w:endnote>
  <w:endnote w:type="continuationSeparator" w:id="0">
    <w:p w:rsidR="00856EC6" w:rsidRDefault="00856EC6" w:rsidP="00000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EC6" w:rsidRDefault="00856EC6" w:rsidP="0000025E">
      <w:r>
        <w:separator/>
      </w:r>
    </w:p>
  </w:footnote>
  <w:footnote w:type="continuationSeparator" w:id="0">
    <w:p w:rsidR="00856EC6" w:rsidRDefault="00856EC6" w:rsidP="000002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25E" w:rsidRDefault="0000025E" w:rsidP="0000025E">
    <w:pPr>
      <w:pStyle w:val="a5"/>
      <w:jc w:val="right"/>
    </w:pPr>
    <w:r>
      <w:t>Приложение №3</w:t>
    </w:r>
  </w:p>
  <w:p w:rsidR="0000025E" w:rsidRDefault="0000025E" w:rsidP="0000025E">
    <w:pPr>
      <w:pStyle w:val="a5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gutterAtTop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90D"/>
    <w:rsid w:val="0000025E"/>
    <w:rsid w:val="00054131"/>
    <w:rsid w:val="000571AA"/>
    <w:rsid w:val="000577D5"/>
    <w:rsid w:val="000704BC"/>
    <w:rsid w:val="000A4879"/>
    <w:rsid w:val="000D327E"/>
    <w:rsid w:val="0013155D"/>
    <w:rsid w:val="00135D0E"/>
    <w:rsid w:val="00140D6C"/>
    <w:rsid w:val="00145FDE"/>
    <w:rsid w:val="001A68E5"/>
    <w:rsid w:val="001D21E3"/>
    <w:rsid w:val="002105B6"/>
    <w:rsid w:val="002B6058"/>
    <w:rsid w:val="002C7A96"/>
    <w:rsid w:val="002E773F"/>
    <w:rsid w:val="00312A0C"/>
    <w:rsid w:val="003A5041"/>
    <w:rsid w:val="003A7BE5"/>
    <w:rsid w:val="003C6F40"/>
    <w:rsid w:val="003D2174"/>
    <w:rsid w:val="00415500"/>
    <w:rsid w:val="004C32DF"/>
    <w:rsid w:val="004C46F8"/>
    <w:rsid w:val="004F08AB"/>
    <w:rsid w:val="00507B70"/>
    <w:rsid w:val="00523EF3"/>
    <w:rsid w:val="0057490D"/>
    <w:rsid w:val="00591231"/>
    <w:rsid w:val="005A5F7A"/>
    <w:rsid w:val="005D44B1"/>
    <w:rsid w:val="00631568"/>
    <w:rsid w:val="006517C7"/>
    <w:rsid w:val="006F0E71"/>
    <w:rsid w:val="00707CB2"/>
    <w:rsid w:val="007A7578"/>
    <w:rsid w:val="007E0C24"/>
    <w:rsid w:val="008238E2"/>
    <w:rsid w:val="00856EC6"/>
    <w:rsid w:val="00925E8E"/>
    <w:rsid w:val="009603BF"/>
    <w:rsid w:val="009631B9"/>
    <w:rsid w:val="009678FF"/>
    <w:rsid w:val="009C6322"/>
    <w:rsid w:val="009D01D7"/>
    <w:rsid w:val="009D14EF"/>
    <w:rsid w:val="00A25936"/>
    <w:rsid w:val="00A45667"/>
    <w:rsid w:val="00A63873"/>
    <w:rsid w:val="00A63BD0"/>
    <w:rsid w:val="00A90ACB"/>
    <w:rsid w:val="00AB3963"/>
    <w:rsid w:val="00AE6044"/>
    <w:rsid w:val="00B27D75"/>
    <w:rsid w:val="00B56BD6"/>
    <w:rsid w:val="00BD1A54"/>
    <w:rsid w:val="00BD4211"/>
    <w:rsid w:val="00C21685"/>
    <w:rsid w:val="00C40E30"/>
    <w:rsid w:val="00D0466C"/>
    <w:rsid w:val="00D85D53"/>
    <w:rsid w:val="00DB67E9"/>
    <w:rsid w:val="00E0247A"/>
    <w:rsid w:val="00E11E1B"/>
    <w:rsid w:val="00EF273F"/>
    <w:rsid w:val="00F74E2A"/>
    <w:rsid w:val="00F973E6"/>
    <w:rsid w:val="00FB339B"/>
    <w:rsid w:val="00FC5B6D"/>
    <w:rsid w:val="00FD67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826F1"/>
  <w15:docId w15:val="{770A337E-5E0E-49B2-99DB-B8D980C6D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490D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">
    <w:name w:val="w"/>
    <w:basedOn w:val="a0"/>
    <w:rsid w:val="007A7578"/>
  </w:style>
  <w:style w:type="paragraph" w:styleId="a3">
    <w:name w:val="Balloon Text"/>
    <w:basedOn w:val="a"/>
    <w:link w:val="a4"/>
    <w:uiPriority w:val="99"/>
    <w:semiHidden/>
    <w:unhideWhenUsed/>
    <w:rsid w:val="009D14E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D14EF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00025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002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0025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0025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21522F-167E-4D08-9C8F-5E8396D10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7</Pages>
  <Words>2978</Words>
  <Characters>16981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HP Inc.</cp:lastModifiedBy>
  <cp:revision>7</cp:revision>
  <cp:lastPrinted>2021-07-01T05:52:00Z</cp:lastPrinted>
  <dcterms:created xsi:type="dcterms:W3CDTF">2021-07-01T05:52:00Z</dcterms:created>
  <dcterms:modified xsi:type="dcterms:W3CDTF">2022-04-20T06:03:00Z</dcterms:modified>
</cp:coreProperties>
</file>